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D2A" w:rsidRPr="008D7716" w:rsidRDefault="00E21364" w:rsidP="008D7716">
      <w:pPr>
        <w:spacing w:line="240" w:lineRule="atLeast"/>
        <w:jc w:val="both"/>
      </w:pPr>
      <w:r w:rsidRPr="008D7716">
        <w:t>Szám: 1-</w:t>
      </w:r>
      <w:r w:rsidR="00C211F5" w:rsidRPr="008D7716">
        <w:t>3</w:t>
      </w:r>
      <w:r w:rsidRPr="008D7716">
        <w:t>/20</w:t>
      </w:r>
      <w:r w:rsidR="00C211F5" w:rsidRPr="008D7716">
        <w:t xml:space="preserve">19.       </w:t>
      </w:r>
      <w:r w:rsidR="00224D2A" w:rsidRPr="008D7716">
        <w:t xml:space="preserve">                                            </w:t>
      </w:r>
      <w:r w:rsidRPr="008D7716">
        <w:t xml:space="preserve">                            </w:t>
      </w:r>
      <w:r w:rsidR="00BE3257">
        <w:t>5</w:t>
      </w:r>
      <w:r w:rsidR="00C211F5" w:rsidRPr="008D7716">
        <w:t xml:space="preserve">. </w:t>
      </w:r>
      <w:r w:rsidR="00224D2A" w:rsidRPr="008D7716">
        <w:t>sz. napirendi pont anyaga</w:t>
      </w:r>
    </w:p>
    <w:p w:rsidR="00224D2A" w:rsidRDefault="00224D2A" w:rsidP="008D7716">
      <w:pPr>
        <w:spacing w:line="240" w:lineRule="atLeast"/>
        <w:jc w:val="both"/>
        <w:rPr>
          <w:b/>
          <w:bCs/>
          <w:u w:val="single"/>
        </w:rPr>
      </w:pPr>
    </w:p>
    <w:p w:rsidR="00E96CA7" w:rsidRPr="008D7716" w:rsidRDefault="00E96CA7" w:rsidP="008D7716">
      <w:pPr>
        <w:spacing w:line="240" w:lineRule="atLeast"/>
        <w:jc w:val="both"/>
        <w:rPr>
          <w:b/>
          <w:bCs/>
          <w:u w:val="single"/>
        </w:rPr>
      </w:pPr>
    </w:p>
    <w:p w:rsidR="00224D2A" w:rsidRPr="008D7716" w:rsidRDefault="00224D2A" w:rsidP="008D7716">
      <w:pPr>
        <w:spacing w:line="240" w:lineRule="atLeast"/>
        <w:jc w:val="center"/>
        <w:rPr>
          <w:b/>
          <w:bCs/>
          <w:u w:val="single"/>
        </w:rPr>
      </w:pPr>
      <w:r w:rsidRPr="008D7716">
        <w:rPr>
          <w:b/>
          <w:bCs/>
          <w:u w:val="single"/>
        </w:rPr>
        <w:t>Előterjesztés</w:t>
      </w:r>
    </w:p>
    <w:p w:rsidR="00224D2A" w:rsidRPr="008D7716" w:rsidRDefault="00224D2A" w:rsidP="008D7716">
      <w:pPr>
        <w:spacing w:line="240" w:lineRule="atLeast"/>
        <w:jc w:val="center"/>
        <w:rPr>
          <w:b/>
        </w:rPr>
      </w:pPr>
      <w:r w:rsidRPr="008D7716">
        <w:rPr>
          <w:b/>
        </w:rPr>
        <w:t>Zalaszentgrót Városi Önkormányzat Képviselő-testület</w:t>
      </w:r>
    </w:p>
    <w:p w:rsidR="00224D2A" w:rsidRPr="008D7716" w:rsidRDefault="00E21364" w:rsidP="008D7716">
      <w:pPr>
        <w:spacing w:line="240" w:lineRule="atLeast"/>
        <w:jc w:val="center"/>
        <w:rPr>
          <w:b/>
        </w:rPr>
      </w:pPr>
      <w:r w:rsidRPr="008D7716">
        <w:rPr>
          <w:b/>
        </w:rPr>
        <w:t>2019</w:t>
      </w:r>
      <w:r w:rsidR="00224D2A" w:rsidRPr="008D7716">
        <w:rPr>
          <w:b/>
        </w:rPr>
        <w:t xml:space="preserve">. </w:t>
      </w:r>
      <w:r w:rsidRPr="008D7716">
        <w:rPr>
          <w:b/>
        </w:rPr>
        <w:t>február 14</w:t>
      </w:r>
      <w:r w:rsidR="00224D2A" w:rsidRPr="008D7716">
        <w:rPr>
          <w:b/>
        </w:rPr>
        <w:t>-i rendes ülésére</w:t>
      </w:r>
    </w:p>
    <w:p w:rsidR="00224D2A" w:rsidRPr="008D7716" w:rsidRDefault="00224D2A" w:rsidP="008D7716">
      <w:pPr>
        <w:spacing w:line="240" w:lineRule="atLeast"/>
        <w:jc w:val="both"/>
      </w:pPr>
    </w:p>
    <w:p w:rsidR="00224D2A" w:rsidRPr="008D7716" w:rsidRDefault="00224D2A" w:rsidP="008D7716">
      <w:pPr>
        <w:spacing w:line="240" w:lineRule="atLeast"/>
        <w:jc w:val="both"/>
      </w:pPr>
    </w:p>
    <w:p w:rsidR="00C211F5" w:rsidRPr="008D7716" w:rsidRDefault="00224D2A" w:rsidP="008D7716">
      <w:pPr>
        <w:spacing w:line="240" w:lineRule="atLeast"/>
        <w:jc w:val="both"/>
      </w:pPr>
      <w:r w:rsidRPr="008D7716">
        <w:rPr>
          <w:b/>
          <w:bCs/>
          <w:u w:val="single"/>
        </w:rPr>
        <w:t>Tárgy</w:t>
      </w:r>
      <w:r w:rsidRPr="008D7716">
        <w:rPr>
          <w:b/>
          <w:bCs/>
        </w:rPr>
        <w:t>:</w:t>
      </w:r>
      <w:r w:rsidRPr="008D7716">
        <w:t xml:space="preserve"> </w:t>
      </w:r>
      <w:r w:rsidR="00EE446E">
        <w:t>Döntés</w:t>
      </w:r>
      <w:r w:rsidR="00B31687">
        <w:t xml:space="preserve"> víziközmű rendszert érintő</w:t>
      </w:r>
      <w:r w:rsidR="00B31687" w:rsidRPr="008D7716">
        <w:t xml:space="preserve"> </w:t>
      </w:r>
      <w:r w:rsidR="00C211F5" w:rsidRPr="008D7716">
        <w:t xml:space="preserve">pályázatok benyújtásáról </w:t>
      </w:r>
    </w:p>
    <w:p w:rsidR="00224D2A" w:rsidRPr="008D7716" w:rsidRDefault="00224D2A" w:rsidP="008D7716">
      <w:pPr>
        <w:spacing w:line="240" w:lineRule="atLeast"/>
        <w:jc w:val="both"/>
      </w:pPr>
    </w:p>
    <w:p w:rsidR="007F301A" w:rsidRPr="008D7716" w:rsidRDefault="007F301A" w:rsidP="008D7716">
      <w:pPr>
        <w:spacing w:line="240" w:lineRule="atLeast"/>
        <w:jc w:val="both"/>
      </w:pPr>
    </w:p>
    <w:p w:rsidR="00224D2A" w:rsidRPr="008D7716" w:rsidRDefault="00224D2A" w:rsidP="008D7716">
      <w:pPr>
        <w:spacing w:line="240" w:lineRule="atLeast"/>
        <w:jc w:val="both"/>
        <w:rPr>
          <w:b/>
          <w:bCs/>
        </w:rPr>
      </w:pPr>
      <w:r w:rsidRPr="008D7716">
        <w:rPr>
          <w:b/>
          <w:bCs/>
        </w:rPr>
        <w:t>Tisztelt Képviselő-testület!</w:t>
      </w:r>
    </w:p>
    <w:p w:rsidR="00C211F5" w:rsidRPr="008D7716" w:rsidRDefault="00C211F5" w:rsidP="008D7716">
      <w:pPr>
        <w:spacing w:line="240" w:lineRule="atLeast"/>
        <w:jc w:val="both"/>
        <w:rPr>
          <w:b/>
          <w:bCs/>
        </w:rPr>
      </w:pPr>
    </w:p>
    <w:p w:rsidR="00C211F5" w:rsidRPr="008D7716" w:rsidRDefault="00C211F5" w:rsidP="008D7716">
      <w:pPr>
        <w:pStyle w:val="Listaszerbekezds"/>
        <w:numPr>
          <w:ilvl w:val="0"/>
          <w:numId w:val="7"/>
        </w:numPr>
        <w:spacing w:line="240" w:lineRule="atLeast"/>
        <w:ind w:left="709"/>
        <w:jc w:val="both"/>
        <w:rPr>
          <w:u w:val="single"/>
        </w:rPr>
      </w:pPr>
      <w:r w:rsidRPr="008D7716">
        <w:rPr>
          <w:u w:val="single"/>
        </w:rPr>
        <w:t>Döntés a „Víziközművek energiahatékonyságának fejlesztése” című pályázati kiírás keretében támogatási kérelem benyújtásáról</w:t>
      </w:r>
    </w:p>
    <w:p w:rsidR="008D7716" w:rsidRDefault="008D7716" w:rsidP="008D7716">
      <w:pPr>
        <w:spacing w:line="240" w:lineRule="atLeast"/>
        <w:jc w:val="both"/>
      </w:pPr>
    </w:p>
    <w:p w:rsidR="00E6325E" w:rsidRPr="008D7716" w:rsidRDefault="00E6325E" w:rsidP="008D7716">
      <w:pPr>
        <w:spacing w:line="240" w:lineRule="atLeast"/>
        <w:jc w:val="both"/>
      </w:pPr>
      <w:r w:rsidRPr="008D7716">
        <w:t>Az Innovációs és Technológiai Minisztérium 2018. december 17-én pályázati kiírást jelentetett meg „Víziközművek energiahatékonyságának fejlesztése” címen víziközmű rendszereket működtető infrastruktúra tekintetében energiatakarékos eszközök, berendezések beszerzésére, technológiák alkalmazására, továbbá megújuló energetikai beruházásokra, melyek az energiatakarékosság fokozását és az üvegházhatású gázkibocsátás csökkentését eredményezik.</w:t>
      </w:r>
    </w:p>
    <w:p w:rsidR="008D7716" w:rsidRDefault="008D7716" w:rsidP="008D7716">
      <w:pPr>
        <w:spacing w:line="240" w:lineRule="atLeast"/>
        <w:jc w:val="both"/>
      </w:pPr>
    </w:p>
    <w:p w:rsidR="00E6325E" w:rsidRPr="008D7716" w:rsidRDefault="00E6325E" w:rsidP="008D7716">
      <w:pPr>
        <w:spacing w:line="240" w:lineRule="atLeast"/>
        <w:jc w:val="both"/>
      </w:pPr>
      <w:r w:rsidRPr="008D7716">
        <w:t xml:space="preserve">A pályázat benyújtási határideje: </w:t>
      </w:r>
      <w:r w:rsidRPr="008D7716">
        <w:rPr>
          <w:bCs/>
        </w:rPr>
        <w:t>2019. február 01-től 2019. február 28-ig</w:t>
      </w:r>
      <w:r w:rsidRPr="008D7716">
        <w:t xml:space="preserve"> tartó időszak.</w:t>
      </w:r>
    </w:p>
    <w:p w:rsidR="008D7716" w:rsidRDefault="008D7716" w:rsidP="008D7716">
      <w:pPr>
        <w:spacing w:line="240" w:lineRule="atLeast"/>
        <w:jc w:val="both"/>
        <w:rPr>
          <w:b/>
          <w:bCs/>
        </w:rPr>
      </w:pPr>
    </w:p>
    <w:p w:rsidR="00E6325E" w:rsidRPr="008D7716" w:rsidRDefault="00E6325E" w:rsidP="008D7716">
      <w:pPr>
        <w:spacing w:line="240" w:lineRule="atLeast"/>
        <w:jc w:val="both"/>
      </w:pPr>
      <w:r w:rsidRPr="008D7716">
        <w:rPr>
          <w:b/>
          <w:bCs/>
        </w:rPr>
        <w:t>A támogatási igénybevételére jogosultak köre:</w:t>
      </w:r>
    </w:p>
    <w:p w:rsidR="00E6325E" w:rsidRPr="008D7716" w:rsidRDefault="00E6325E" w:rsidP="008D7716">
      <w:pPr>
        <w:spacing w:line="240" w:lineRule="atLeast"/>
        <w:jc w:val="both"/>
      </w:pPr>
      <w:r w:rsidRPr="008D7716">
        <w:t xml:space="preserve">A Magyar Energetikai és Közmű-szabályozási Hivatal (a továbbiakban: MEKH) által kiadott hatályos víziközmű-szolgáltatói engedéllyel és működési engedéllyel rendelkező </w:t>
      </w:r>
      <w:r w:rsidRPr="008D7716">
        <w:rPr>
          <w:b/>
        </w:rPr>
        <w:t xml:space="preserve">gazdasági társaság ellátásért felelőssel </w:t>
      </w:r>
      <w:r w:rsidRPr="008D7716">
        <w:rPr>
          <w:b/>
          <w:bCs/>
        </w:rPr>
        <w:t>közösen alkotott konzorciuma</w:t>
      </w:r>
      <w:r w:rsidRPr="008D7716">
        <w:t xml:space="preserve"> (a továbbiakban: </w:t>
      </w:r>
      <w:r w:rsidR="00CE1523">
        <w:t>p</w:t>
      </w:r>
      <w:r w:rsidRPr="008D7716">
        <w:t>ályázó) azzal, hogy a támogatásból megvalósuló eszközbeszerzés következtében kicserélt víziközmű-elemek tulajdonjogi helyzete változatlan marad.</w:t>
      </w:r>
    </w:p>
    <w:p w:rsidR="008D7716" w:rsidRDefault="008D7716" w:rsidP="008D7716">
      <w:pPr>
        <w:spacing w:line="240" w:lineRule="atLeast"/>
        <w:jc w:val="both"/>
        <w:rPr>
          <w:b/>
          <w:bCs/>
        </w:rPr>
      </w:pPr>
    </w:p>
    <w:p w:rsidR="00E6325E" w:rsidRPr="008D7716" w:rsidRDefault="00E6325E" w:rsidP="008D7716">
      <w:pPr>
        <w:spacing w:line="240" w:lineRule="atLeast"/>
        <w:jc w:val="both"/>
      </w:pPr>
      <w:r w:rsidRPr="008D7716">
        <w:rPr>
          <w:b/>
          <w:bCs/>
        </w:rPr>
        <w:t>A fejlesztés teljes költségének összetétele:</w:t>
      </w:r>
    </w:p>
    <w:p w:rsidR="00DC7A34" w:rsidRPr="008D7716" w:rsidRDefault="00E6325E" w:rsidP="008D7716">
      <w:pPr>
        <w:spacing w:line="240" w:lineRule="atLeast"/>
        <w:jc w:val="both"/>
      </w:pPr>
      <w:r w:rsidRPr="008D7716">
        <w:t xml:space="preserve">A támogatással érintett, eszközbeszerzésre irányuló fejlesztés teljes költsége 50 % önrészből (saját forrás) és 50 %, de legfeljebb 250 millió Ft vissza nem térítendő támogatásból (a továbbiakban: támogatás) áll. A támogatás a </w:t>
      </w:r>
      <w:r w:rsidR="00DC7A34" w:rsidRPr="008D7716">
        <w:t>t</w:t>
      </w:r>
      <w:r w:rsidRPr="008D7716">
        <w:t>ámogatói okirat felek által történt aláírást követő 30 napon belül kerül folyósításra.  Az önrész finanszírozható használati díjból.</w:t>
      </w:r>
    </w:p>
    <w:p w:rsidR="00E6325E" w:rsidRPr="008D7716" w:rsidRDefault="00E6325E" w:rsidP="008D7716">
      <w:pPr>
        <w:spacing w:line="240" w:lineRule="atLeast"/>
        <w:jc w:val="both"/>
      </w:pPr>
      <w:r w:rsidRPr="008D7716">
        <w:rPr>
          <w:i/>
          <w:iCs/>
        </w:rPr>
        <w:t>Az egyes eszközbeszerzések esetében az elszámolható és az el nem számolható költségek megbontása miatt az elnyerhető támogatás és a saját forrás összege változhat.</w:t>
      </w:r>
    </w:p>
    <w:p w:rsidR="008D7716" w:rsidRDefault="008D7716" w:rsidP="008D7716">
      <w:pPr>
        <w:spacing w:line="240" w:lineRule="atLeast"/>
        <w:jc w:val="both"/>
      </w:pPr>
    </w:p>
    <w:p w:rsidR="00F062A0" w:rsidRPr="008D7716" w:rsidRDefault="00F062A0" w:rsidP="008D7716">
      <w:pPr>
        <w:spacing w:line="240" w:lineRule="atLeast"/>
        <w:jc w:val="both"/>
      </w:pPr>
      <w:r w:rsidRPr="008D7716">
        <w:t xml:space="preserve">Az Észak-zalai Víz- és Csatornamű Zrt. működési területére vonatkozóan egy pályázat nyújtható be, azaz a </w:t>
      </w:r>
      <w:r w:rsidR="0053512F" w:rsidRPr="008D7716">
        <w:t>zrt.</w:t>
      </w:r>
      <w:r w:rsidRPr="008D7716">
        <w:t xml:space="preserve"> működési területén eszközbeszerzéssel érintett valamennyi települési önkormányzattal, mint ellátásért felelőssel konzorciumi megállapodást kell kötni a pályázat benyújtásához.</w:t>
      </w:r>
    </w:p>
    <w:p w:rsidR="00E6325E" w:rsidRPr="008D7716" w:rsidRDefault="00E6325E" w:rsidP="008D7716">
      <w:pPr>
        <w:spacing w:line="240" w:lineRule="atLeast"/>
        <w:jc w:val="both"/>
      </w:pPr>
      <w:r w:rsidRPr="008D7716">
        <w:lastRenderedPageBreak/>
        <w:t xml:space="preserve">A pályázat keretében </w:t>
      </w:r>
      <w:r w:rsidR="00605FCE" w:rsidRPr="008D7716">
        <w:t xml:space="preserve">a </w:t>
      </w:r>
      <w:r w:rsidRPr="008D7716">
        <w:t xml:space="preserve">Zalaszentgrót városi </w:t>
      </w:r>
      <w:r w:rsidR="00F062A0" w:rsidRPr="008D7716">
        <w:t>és</w:t>
      </w:r>
      <w:r w:rsidRPr="008D7716">
        <w:t xml:space="preserve"> regionális átemelő</w:t>
      </w:r>
      <w:r w:rsidR="00605FCE" w:rsidRPr="008D7716">
        <w:t>ben f</w:t>
      </w:r>
      <w:r w:rsidRPr="008D7716">
        <w:t>rekvenciaváltó beépítés</w:t>
      </w:r>
      <w:r w:rsidR="00605FCE" w:rsidRPr="008D7716">
        <w:t>ére kerülne sor.</w:t>
      </w:r>
    </w:p>
    <w:p w:rsidR="00230225" w:rsidRPr="008D7716" w:rsidRDefault="00230225" w:rsidP="008D7716">
      <w:pPr>
        <w:pStyle w:val="Listaszerbekezds1"/>
        <w:tabs>
          <w:tab w:val="left" w:pos="2265"/>
        </w:tabs>
        <w:spacing w:after="0" w:line="240" w:lineRule="atLeast"/>
        <w:ind w:left="0"/>
        <w:jc w:val="both"/>
        <w:rPr>
          <w:rFonts w:ascii="Times New Roman" w:hAnsi="Times New Roman"/>
          <w:sz w:val="24"/>
          <w:szCs w:val="24"/>
        </w:rPr>
      </w:pPr>
    </w:p>
    <w:p w:rsidR="00C211F5" w:rsidRPr="008D7716" w:rsidRDefault="00C211F5" w:rsidP="008D7716">
      <w:pPr>
        <w:pStyle w:val="Listaszerbekezds1"/>
        <w:tabs>
          <w:tab w:val="left" w:pos="2265"/>
        </w:tabs>
        <w:spacing w:after="0" w:line="240" w:lineRule="atLeast"/>
        <w:ind w:left="0"/>
        <w:jc w:val="both"/>
        <w:rPr>
          <w:rFonts w:ascii="Times New Roman" w:hAnsi="Times New Roman"/>
          <w:sz w:val="24"/>
          <w:szCs w:val="24"/>
        </w:rPr>
      </w:pPr>
    </w:p>
    <w:p w:rsidR="00124416" w:rsidRPr="008D7716" w:rsidRDefault="00124416" w:rsidP="008D7716">
      <w:pPr>
        <w:pStyle w:val="Listaszerbekezds1"/>
        <w:numPr>
          <w:ilvl w:val="0"/>
          <w:numId w:val="7"/>
        </w:numPr>
        <w:tabs>
          <w:tab w:val="left" w:pos="2265"/>
        </w:tabs>
        <w:spacing w:after="0" w:line="240" w:lineRule="atLeast"/>
        <w:ind w:left="709"/>
        <w:jc w:val="both"/>
        <w:rPr>
          <w:rFonts w:ascii="Times New Roman" w:hAnsi="Times New Roman"/>
          <w:sz w:val="24"/>
          <w:szCs w:val="24"/>
          <w:u w:val="single"/>
        </w:rPr>
      </w:pPr>
      <w:r w:rsidRPr="008D7716">
        <w:rPr>
          <w:rFonts w:ascii="Times New Roman" w:hAnsi="Times New Roman"/>
          <w:sz w:val="24"/>
          <w:szCs w:val="24"/>
          <w:u w:val="single"/>
        </w:rPr>
        <w:t>Döntés a „Víziközművek Állami Rekonstrukciós Alapjából nyújtandó támogatásra” című pályázati kiírás keretében támogatási kérelem benyújtásáról</w:t>
      </w:r>
    </w:p>
    <w:p w:rsidR="00C211F5" w:rsidRPr="008D7716" w:rsidRDefault="00C211F5" w:rsidP="008D7716">
      <w:pPr>
        <w:pStyle w:val="Listaszerbekezds1"/>
        <w:tabs>
          <w:tab w:val="left" w:pos="2265"/>
        </w:tabs>
        <w:spacing w:after="0" w:line="240" w:lineRule="atLeast"/>
        <w:ind w:left="0"/>
        <w:jc w:val="both"/>
        <w:rPr>
          <w:rFonts w:ascii="Times New Roman" w:hAnsi="Times New Roman"/>
          <w:sz w:val="24"/>
          <w:szCs w:val="24"/>
        </w:rPr>
      </w:pPr>
    </w:p>
    <w:p w:rsidR="00124416" w:rsidRPr="008D7716" w:rsidRDefault="00124416" w:rsidP="008D7716">
      <w:pPr>
        <w:spacing w:line="240" w:lineRule="atLeast"/>
        <w:jc w:val="both"/>
      </w:pPr>
      <w:r w:rsidRPr="008D7716">
        <w:t xml:space="preserve">Az Innovációs és Technológiai Minisztérium 2018. december 19-én pályázati kiírást jelentetett meg a Víziközművek Állami Rekonstrukciós Alapjából nyújtható támogatásra, melynek célja a Gördülő Fejlesztési Tervben (a továbbiakban: GFT) rögzített, a MEKH által jóváhagyott rekonstrukciók megvalósítása, a víziközmű-rendszerek műszaki állapotának javítása. </w:t>
      </w:r>
    </w:p>
    <w:p w:rsidR="00124416" w:rsidRPr="008D7716" w:rsidRDefault="00124416" w:rsidP="008D7716">
      <w:pPr>
        <w:spacing w:line="240" w:lineRule="atLeast"/>
        <w:jc w:val="both"/>
        <w:rPr>
          <w:b/>
          <w:bCs/>
          <w:u w:val="single"/>
        </w:rPr>
      </w:pPr>
    </w:p>
    <w:p w:rsidR="00124416" w:rsidRPr="008D7716" w:rsidRDefault="00124416" w:rsidP="008D7716">
      <w:pPr>
        <w:spacing w:line="240" w:lineRule="atLeast"/>
        <w:jc w:val="both"/>
      </w:pPr>
      <w:r w:rsidRPr="008D7716">
        <w:rPr>
          <w:bCs/>
        </w:rPr>
        <w:t>A pályázat benyújtási határideje:</w:t>
      </w:r>
      <w:r w:rsidRPr="008D7716">
        <w:t xml:space="preserve"> a pályázati felhívás megjelenésének </w:t>
      </w:r>
      <w:r w:rsidRPr="008D7716">
        <w:rPr>
          <w:bCs/>
        </w:rPr>
        <w:t>napjától 60 naptári nap, de legkésőbb 2019. február 28.</w:t>
      </w:r>
    </w:p>
    <w:p w:rsidR="00124416" w:rsidRPr="008D7716" w:rsidRDefault="00124416" w:rsidP="008D7716">
      <w:pPr>
        <w:spacing w:line="240" w:lineRule="atLeast"/>
      </w:pPr>
    </w:p>
    <w:p w:rsidR="00124416" w:rsidRPr="008D7716" w:rsidRDefault="00124416" w:rsidP="008D7716">
      <w:pPr>
        <w:spacing w:line="240" w:lineRule="atLeast"/>
      </w:pPr>
      <w:r w:rsidRPr="008D7716">
        <w:t> </w:t>
      </w:r>
      <w:r w:rsidRPr="008D7716">
        <w:rPr>
          <w:b/>
          <w:bCs/>
        </w:rPr>
        <w:t>A támogatási igénybevételére jogosultak köre:</w:t>
      </w:r>
    </w:p>
    <w:p w:rsidR="00124416" w:rsidRPr="008D7716" w:rsidRDefault="00124416" w:rsidP="008D7716">
      <w:pPr>
        <w:spacing w:line="240" w:lineRule="atLeast"/>
        <w:jc w:val="both"/>
      </w:pPr>
      <w:r w:rsidRPr="008D7716">
        <w:t>A pályázati kiírás alapján a támogatási igénybevételére jogosultak köre a víziközmű-szolgáltatásról szóló 2011. évi CCIX. törvény 1. § (1) bekezdés c) pontjában meghatározott ellátásért felelős vagy az ellátásért felelős önkormányzat és/vagy az ellátásért felelős és a víziközmű-szolgáltatásról szóló 2011. évi CCIX. törvény egyes rendelkezéseinek végrehajtásáról szóló 58/2013. (II. 27.) Korm. rendelet 1. § 44. pontja szerinti víziközmű-szolgáltatóval együttes konzorciuma.</w:t>
      </w:r>
    </w:p>
    <w:p w:rsidR="00124416" w:rsidRPr="008D7716" w:rsidRDefault="00124416" w:rsidP="008D7716">
      <w:pPr>
        <w:spacing w:line="240" w:lineRule="atLeast"/>
        <w:jc w:val="both"/>
        <w:rPr>
          <w:b/>
          <w:bCs/>
        </w:rPr>
      </w:pPr>
    </w:p>
    <w:p w:rsidR="00124416" w:rsidRPr="008D7716" w:rsidRDefault="00124416" w:rsidP="008D7716">
      <w:pPr>
        <w:spacing w:line="240" w:lineRule="atLeast"/>
        <w:jc w:val="both"/>
      </w:pPr>
      <w:r w:rsidRPr="008D7716">
        <w:rPr>
          <w:b/>
          <w:bCs/>
        </w:rPr>
        <w:t>A rekonstrukció teljes költségének összetétele</w:t>
      </w:r>
      <w:r w:rsidR="001150EE">
        <w:rPr>
          <w:b/>
          <w:bCs/>
        </w:rPr>
        <w:t>:</w:t>
      </w:r>
    </w:p>
    <w:p w:rsidR="00124416" w:rsidRPr="008D7716" w:rsidRDefault="00124416" w:rsidP="008D7716">
      <w:pPr>
        <w:spacing w:line="240" w:lineRule="atLeast"/>
        <w:jc w:val="both"/>
      </w:pPr>
      <w:r w:rsidRPr="008D7716">
        <w:t xml:space="preserve">A pályázattal érintett rekonstrukció teljes költsége önrészből (saját forrás) és vissza nem térítendő </w:t>
      </w:r>
      <w:r w:rsidR="001150EE">
        <w:t>t</w:t>
      </w:r>
      <w:r w:rsidRPr="008D7716">
        <w:t xml:space="preserve">ámogatásból kerül biztosításra. A </w:t>
      </w:r>
      <w:r w:rsidR="001150EE">
        <w:t>t</w:t>
      </w:r>
      <w:r w:rsidRPr="008D7716">
        <w:t xml:space="preserve">ámogatás folyósítására a rekonstrukció megkezdését megelőzően, 100 %-ban előlegként, egy összegben kerül sor. A pályázónak a fejlesztési igény költségeinek legalább 30 %-ával kell rendelkeznie (önrész), mely finanszírozható használati díjból. </w:t>
      </w:r>
    </w:p>
    <w:p w:rsidR="002A0507" w:rsidRPr="001150EE" w:rsidRDefault="00124416" w:rsidP="008D7716">
      <w:pPr>
        <w:spacing w:line="240" w:lineRule="atLeast"/>
        <w:jc w:val="both"/>
      </w:pPr>
      <w:r w:rsidRPr="008D7716">
        <w:t xml:space="preserve">Sikeres pályázat esetén a fejlesztési igény költségeinek legfeljebb 70 %-át, de legalább 10 millió és legfeljebb 100 millió Ft támogatási összeget az állam a Víziközművek Állami Rekonstrukciós Alapjából biztosítja. </w:t>
      </w:r>
    </w:p>
    <w:p w:rsidR="00124416" w:rsidRPr="008D7716" w:rsidRDefault="00124416" w:rsidP="008D7716">
      <w:pPr>
        <w:spacing w:line="240" w:lineRule="atLeast"/>
        <w:jc w:val="both"/>
      </w:pPr>
      <w:r w:rsidRPr="008D7716">
        <w:rPr>
          <w:i/>
          <w:iCs/>
        </w:rPr>
        <w:t>Az egyes munkák megvalósítása esetében az elszámolható és az el nem számolható költségek megbontása miatt az elnyerhető támogatás és a saját forrás összege változhat.</w:t>
      </w:r>
    </w:p>
    <w:p w:rsidR="00124416" w:rsidRPr="008D7716" w:rsidRDefault="00124416" w:rsidP="008D7716">
      <w:pPr>
        <w:spacing w:line="240" w:lineRule="atLeast"/>
        <w:jc w:val="both"/>
      </w:pPr>
    </w:p>
    <w:p w:rsidR="00124416" w:rsidRPr="008D7716" w:rsidRDefault="00124416" w:rsidP="008D7716">
      <w:pPr>
        <w:spacing w:line="240" w:lineRule="atLeast"/>
        <w:jc w:val="both"/>
      </w:pPr>
      <w:r w:rsidRPr="008D7716">
        <w:t>Víziközmű-rendszerenként egy pályázat nyújtható be, azaz az ivóvízközműrendszer és a szennyvízközműrendszer vonatkozásában, az érintett települési önkormányzatokkal, mint ellátásért felelősökkel, valamint a</w:t>
      </w:r>
      <w:r w:rsidR="001150EE">
        <w:t>z</w:t>
      </w:r>
      <w:r w:rsidRPr="008D7716">
        <w:t xml:space="preserve"> </w:t>
      </w:r>
      <w:r w:rsidR="001150EE" w:rsidRPr="008D7716">
        <w:t>Észak-zalai Víz- és Csatornamű</w:t>
      </w:r>
      <w:r w:rsidRPr="008D7716">
        <w:t xml:space="preserve"> Zrt-vel közösen 1-1 db pályázat nyújtható be </w:t>
      </w:r>
      <w:r w:rsidRPr="008D7716">
        <w:rPr>
          <w:b/>
        </w:rPr>
        <w:t>konzorcium</w:t>
      </w:r>
      <w:r w:rsidRPr="008D7716">
        <w:t xml:space="preserve"> keretében.</w:t>
      </w:r>
    </w:p>
    <w:p w:rsidR="00124416" w:rsidRDefault="00124416" w:rsidP="008D7716">
      <w:pPr>
        <w:spacing w:line="240" w:lineRule="atLeast"/>
        <w:jc w:val="both"/>
      </w:pPr>
      <w:r w:rsidRPr="008D7716">
        <w:t xml:space="preserve">A pályázatban csak és kizárólag olyan tételek szerepelhetnek, melyeket a MEKH a 2019-2033 évi GFT-ben jóváhagyott. </w:t>
      </w:r>
    </w:p>
    <w:p w:rsidR="00D935C5" w:rsidRPr="008D7716" w:rsidRDefault="00D935C5" w:rsidP="008D7716">
      <w:pPr>
        <w:spacing w:line="240" w:lineRule="atLeast"/>
        <w:jc w:val="both"/>
      </w:pPr>
    </w:p>
    <w:p w:rsidR="00C211F5" w:rsidRPr="008D7716" w:rsidRDefault="00124416" w:rsidP="008D7716">
      <w:pPr>
        <w:spacing w:line="240" w:lineRule="atLeast"/>
        <w:jc w:val="both"/>
      </w:pPr>
      <w:r w:rsidRPr="008D7716">
        <w:lastRenderedPageBreak/>
        <w:t xml:space="preserve">Az ivóvíz víziközmű-rendszer vonatkozásában a pályázat keretében a zalaszentgróti </w:t>
      </w:r>
      <w:proofErr w:type="spellStart"/>
      <w:r w:rsidRPr="008D7716">
        <w:t>gáztalanító</w:t>
      </w:r>
      <w:proofErr w:type="spellEnd"/>
      <w:r w:rsidRPr="008D7716">
        <w:t xml:space="preserve"> rekonstrukciója valósulhatna meg.</w:t>
      </w:r>
      <w:r w:rsidR="00F447C2">
        <w:t xml:space="preserve"> </w:t>
      </w:r>
      <w:r w:rsidRPr="008D7716">
        <w:t xml:space="preserve">A szennyvíz víziközmű-rendszer vonatkozásában a pályázat keretében a Kinizsi tér 2018. évben elmaradt rekonstrukciója, a </w:t>
      </w:r>
      <w:proofErr w:type="spellStart"/>
      <w:r w:rsidRPr="008D7716">
        <w:t>zalabéri</w:t>
      </w:r>
      <w:proofErr w:type="spellEnd"/>
      <w:r w:rsidRPr="008D7716">
        <w:t xml:space="preserve"> 1. szennyvízátemelő gépészeti aknájának vízzáróvá tétele és Zalaszentgróton gravitációs csatornák felújítására kerülhetne sor. </w:t>
      </w:r>
    </w:p>
    <w:p w:rsidR="00C211F5" w:rsidRPr="008D7716" w:rsidRDefault="00C211F5" w:rsidP="008D7716">
      <w:pPr>
        <w:pStyle w:val="Listaszerbekezds1"/>
        <w:tabs>
          <w:tab w:val="left" w:pos="2265"/>
        </w:tabs>
        <w:spacing w:after="0" w:line="240" w:lineRule="atLeast"/>
        <w:ind w:left="0"/>
        <w:jc w:val="both"/>
        <w:rPr>
          <w:rFonts w:ascii="Times New Roman" w:hAnsi="Times New Roman"/>
          <w:sz w:val="24"/>
          <w:szCs w:val="24"/>
        </w:rPr>
      </w:pPr>
    </w:p>
    <w:p w:rsidR="00224D2A" w:rsidRPr="008D7716" w:rsidRDefault="00224D2A" w:rsidP="008D7716">
      <w:pPr>
        <w:pStyle w:val="Listaszerbekezds1"/>
        <w:tabs>
          <w:tab w:val="left" w:pos="2265"/>
        </w:tabs>
        <w:spacing w:after="0" w:line="240" w:lineRule="atLeast"/>
        <w:ind w:left="0"/>
        <w:jc w:val="both"/>
        <w:rPr>
          <w:rFonts w:ascii="Times New Roman" w:hAnsi="Times New Roman"/>
          <w:sz w:val="24"/>
          <w:szCs w:val="24"/>
        </w:rPr>
      </w:pPr>
      <w:r w:rsidRPr="008D7716">
        <w:rPr>
          <w:rFonts w:ascii="Times New Roman" w:hAnsi="Times New Roman"/>
          <w:sz w:val="24"/>
          <w:szCs w:val="24"/>
        </w:rPr>
        <w:t>A Gazdasági és Városfejlesztési Bi</w:t>
      </w:r>
      <w:r w:rsidR="009B7E83" w:rsidRPr="008D7716">
        <w:rPr>
          <w:rFonts w:ascii="Times New Roman" w:hAnsi="Times New Roman"/>
          <w:sz w:val="24"/>
          <w:szCs w:val="24"/>
        </w:rPr>
        <w:t>zottság az előterjesztést a 2019</w:t>
      </w:r>
      <w:r w:rsidRPr="008D7716">
        <w:rPr>
          <w:rFonts w:ascii="Times New Roman" w:hAnsi="Times New Roman"/>
          <w:sz w:val="24"/>
          <w:szCs w:val="24"/>
        </w:rPr>
        <w:t xml:space="preserve">. </w:t>
      </w:r>
      <w:r w:rsidR="009B7E83" w:rsidRPr="008D7716">
        <w:rPr>
          <w:rFonts w:ascii="Times New Roman" w:hAnsi="Times New Roman"/>
          <w:sz w:val="24"/>
          <w:szCs w:val="24"/>
        </w:rPr>
        <w:t xml:space="preserve">február </w:t>
      </w:r>
      <w:r w:rsidR="002F6450">
        <w:rPr>
          <w:rFonts w:ascii="Times New Roman" w:hAnsi="Times New Roman"/>
          <w:sz w:val="24"/>
          <w:szCs w:val="24"/>
        </w:rPr>
        <w:t>11</w:t>
      </w:r>
      <w:r w:rsidRPr="008D7716">
        <w:rPr>
          <w:rFonts w:ascii="Times New Roman" w:hAnsi="Times New Roman"/>
          <w:sz w:val="24"/>
          <w:szCs w:val="24"/>
        </w:rPr>
        <w:t xml:space="preserve">-i ülésén megtárgyalta és </w:t>
      </w:r>
      <w:r w:rsidR="009241A6" w:rsidRPr="008D7716">
        <w:rPr>
          <w:rFonts w:ascii="Times New Roman" w:hAnsi="Times New Roman"/>
          <w:sz w:val="24"/>
          <w:szCs w:val="24"/>
        </w:rPr>
        <w:t>a</w:t>
      </w:r>
      <w:r w:rsidR="00720889">
        <w:rPr>
          <w:rFonts w:ascii="Times New Roman" w:hAnsi="Times New Roman"/>
          <w:sz w:val="24"/>
          <w:szCs w:val="24"/>
        </w:rPr>
        <w:t>z 5</w:t>
      </w:r>
      <w:r w:rsidR="009B7E83" w:rsidRPr="008D7716">
        <w:rPr>
          <w:rFonts w:ascii="Times New Roman" w:hAnsi="Times New Roman"/>
          <w:sz w:val="24"/>
          <w:szCs w:val="24"/>
        </w:rPr>
        <w:t>/2019</w:t>
      </w:r>
      <w:r w:rsidR="00571266">
        <w:rPr>
          <w:rFonts w:ascii="Times New Roman" w:hAnsi="Times New Roman"/>
          <w:sz w:val="24"/>
          <w:szCs w:val="24"/>
        </w:rPr>
        <w:t xml:space="preserve">. </w:t>
      </w:r>
      <w:r w:rsidRPr="008D7716">
        <w:rPr>
          <w:rFonts w:ascii="Times New Roman" w:hAnsi="Times New Roman"/>
          <w:sz w:val="24"/>
          <w:szCs w:val="24"/>
        </w:rPr>
        <w:t>(</w:t>
      </w:r>
      <w:r w:rsidR="009B7E83" w:rsidRPr="008D7716">
        <w:rPr>
          <w:rFonts w:ascii="Times New Roman" w:hAnsi="Times New Roman"/>
          <w:sz w:val="24"/>
          <w:szCs w:val="24"/>
        </w:rPr>
        <w:t>II.</w:t>
      </w:r>
      <w:r w:rsidR="002F6450">
        <w:rPr>
          <w:rFonts w:ascii="Times New Roman" w:hAnsi="Times New Roman"/>
          <w:sz w:val="24"/>
          <w:szCs w:val="24"/>
        </w:rPr>
        <w:t>11</w:t>
      </w:r>
      <w:r w:rsidRPr="008D7716">
        <w:rPr>
          <w:rFonts w:ascii="Times New Roman" w:hAnsi="Times New Roman"/>
          <w:sz w:val="24"/>
          <w:szCs w:val="24"/>
        </w:rPr>
        <w:t>.) számú határozat</w:t>
      </w:r>
      <w:r w:rsidR="006D382E">
        <w:rPr>
          <w:rFonts w:ascii="Times New Roman" w:hAnsi="Times New Roman"/>
          <w:sz w:val="24"/>
          <w:szCs w:val="24"/>
        </w:rPr>
        <w:t>á</w:t>
      </w:r>
      <w:bookmarkStart w:id="0" w:name="_GoBack"/>
      <w:bookmarkEnd w:id="0"/>
      <w:r w:rsidR="00571266">
        <w:rPr>
          <w:rFonts w:ascii="Times New Roman" w:hAnsi="Times New Roman"/>
          <w:sz w:val="24"/>
          <w:szCs w:val="24"/>
        </w:rPr>
        <w:t>val</w:t>
      </w:r>
      <w:r w:rsidRPr="008D7716">
        <w:rPr>
          <w:rFonts w:ascii="Times New Roman" w:hAnsi="Times New Roman"/>
          <w:sz w:val="24"/>
          <w:szCs w:val="24"/>
        </w:rPr>
        <w:t xml:space="preserve"> javasolja Zalaszentgrót Város Önkormányzat Képviselő-testületének a határozati javaslat</w:t>
      </w:r>
      <w:r w:rsidR="009B7E83" w:rsidRPr="008D7716">
        <w:rPr>
          <w:rFonts w:ascii="Times New Roman" w:hAnsi="Times New Roman"/>
          <w:sz w:val="24"/>
          <w:szCs w:val="24"/>
        </w:rPr>
        <w:t>ok</w:t>
      </w:r>
      <w:r w:rsidRPr="008D7716">
        <w:rPr>
          <w:rFonts w:ascii="Times New Roman" w:hAnsi="Times New Roman"/>
          <w:sz w:val="24"/>
          <w:szCs w:val="24"/>
        </w:rPr>
        <w:t xml:space="preserve"> elfogadását.</w:t>
      </w:r>
    </w:p>
    <w:p w:rsidR="00224D2A" w:rsidRPr="008D7716" w:rsidRDefault="00224D2A" w:rsidP="008D7716">
      <w:pPr>
        <w:spacing w:line="240" w:lineRule="atLeast"/>
        <w:jc w:val="both"/>
      </w:pPr>
    </w:p>
    <w:p w:rsidR="00224D2A" w:rsidRPr="008D7716" w:rsidRDefault="00224D2A" w:rsidP="008D7716">
      <w:pPr>
        <w:spacing w:line="240" w:lineRule="atLeast"/>
        <w:jc w:val="both"/>
      </w:pPr>
      <w:r w:rsidRPr="008D7716">
        <w:t>Kérem a T. Képviselő-testületet, hogy az előterjesztést tárgyalja meg és fogadja el az alábbi határozati javaslato</w:t>
      </w:r>
      <w:r w:rsidR="00152D33">
        <w:t>ka</w:t>
      </w:r>
      <w:r w:rsidRPr="008D7716">
        <w:t>t:</w:t>
      </w:r>
    </w:p>
    <w:p w:rsidR="00224D2A" w:rsidRPr="008D7716" w:rsidRDefault="00224D2A" w:rsidP="008D7716">
      <w:pPr>
        <w:spacing w:line="240" w:lineRule="atLeast"/>
        <w:jc w:val="both"/>
      </w:pPr>
    </w:p>
    <w:p w:rsidR="00782FC6" w:rsidRPr="008D7716" w:rsidRDefault="00782FC6" w:rsidP="008D7716">
      <w:pPr>
        <w:numPr>
          <w:ilvl w:val="0"/>
          <w:numId w:val="5"/>
        </w:numPr>
        <w:spacing w:line="240" w:lineRule="atLeast"/>
        <w:ind w:left="426"/>
        <w:jc w:val="both"/>
        <w:rPr>
          <w:b/>
          <w:bCs/>
          <w:u w:val="single"/>
        </w:rPr>
      </w:pPr>
      <w:r w:rsidRPr="008D7716">
        <w:rPr>
          <w:b/>
          <w:bCs/>
          <w:u w:val="single"/>
        </w:rPr>
        <w:t>Határozati javaslat:</w:t>
      </w:r>
    </w:p>
    <w:p w:rsidR="00782FC6" w:rsidRPr="008D7716" w:rsidRDefault="00782FC6" w:rsidP="008D7716">
      <w:pPr>
        <w:spacing w:line="240" w:lineRule="atLeast"/>
        <w:jc w:val="both"/>
      </w:pPr>
    </w:p>
    <w:p w:rsidR="00605FCE" w:rsidRPr="008D7716" w:rsidRDefault="00A36787" w:rsidP="008D7716">
      <w:pPr>
        <w:spacing w:line="240" w:lineRule="atLeast"/>
        <w:jc w:val="both"/>
      </w:pPr>
      <w:r w:rsidRPr="008D7716">
        <w:t>Zalaszentgrót Város Önkormányzatának Képviselő-testülete</w:t>
      </w:r>
      <w:r w:rsidRPr="008D7716">
        <w:rPr>
          <w:noProof/>
        </w:rPr>
        <w:t xml:space="preserve"> </w:t>
      </w:r>
      <w:r w:rsidR="00782FC6" w:rsidRPr="008D7716">
        <w:rPr>
          <w:noProof/>
        </w:rPr>
        <w:t xml:space="preserve">támogatja, hogy Zalaszentgrót Város </w:t>
      </w:r>
      <w:r w:rsidR="00782FC6" w:rsidRPr="008D7716">
        <w:t>Önkormányzata támogatási kérelmet nyújtson be</w:t>
      </w:r>
      <w:r w:rsidR="00605FCE" w:rsidRPr="008D7716">
        <w:t xml:space="preserve"> </w:t>
      </w:r>
      <w:r w:rsidR="00782FC6" w:rsidRPr="008D7716">
        <w:t xml:space="preserve">konzorciumban az Észak-zalai Víz- és Csatornamű Zrt.-vel </w:t>
      </w:r>
      <w:r w:rsidR="00605FCE" w:rsidRPr="008D7716">
        <w:t xml:space="preserve">az Innovációs és Technológiai Minisztérium által kiírt </w:t>
      </w:r>
      <w:r w:rsidR="00782FC6" w:rsidRPr="008D7716">
        <w:t xml:space="preserve">„Víziközművek </w:t>
      </w:r>
      <w:r w:rsidR="00605FCE" w:rsidRPr="008D7716">
        <w:t>energiahatékonyságának fejlesztése</w:t>
      </w:r>
      <w:r w:rsidR="00782FC6" w:rsidRPr="008D7716">
        <w:t>” című pályázat keretében</w:t>
      </w:r>
      <w:r w:rsidR="00605FCE" w:rsidRPr="008D7716">
        <w:t xml:space="preserve"> víziközmű rendszereket működtető infrastruktúra tekintetében energiatakarékos eszközök, berendezések beszerzésére.</w:t>
      </w:r>
      <w:r w:rsidR="00782FC6" w:rsidRPr="008D7716">
        <w:t xml:space="preserve"> </w:t>
      </w:r>
    </w:p>
    <w:p w:rsidR="00782FC6" w:rsidRPr="008D7716" w:rsidRDefault="00782FC6" w:rsidP="008D7716">
      <w:pPr>
        <w:spacing w:line="240" w:lineRule="atLeast"/>
        <w:jc w:val="both"/>
      </w:pPr>
    </w:p>
    <w:p w:rsidR="00782FC6" w:rsidRPr="008D7716" w:rsidRDefault="00782FC6" w:rsidP="008D7716">
      <w:pPr>
        <w:spacing w:line="240" w:lineRule="atLeast"/>
        <w:jc w:val="both"/>
      </w:pPr>
      <w:r w:rsidRPr="008D7716">
        <w:t xml:space="preserve">A </w:t>
      </w:r>
      <w:r w:rsidR="00A758DD" w:rsidRPr="008D7716">
        <w:t>K</w:t>
      </w:r>
      <w:r w:rsidRPr="008D7716">
        <w:t xml:space="preserve">épviselő-testület </w:t>
      </w:r>
      <w:r w:rsidR="00605FCE" w:rsidRPr="008D7716">
        <w:t>felhatalmazza a polgármestert</w:t>
      </w:r>
      <w:r w:rsidRPr="008D7716">
        <w:t xml:space="preserve"> a konzorciumi megállapodás aláírására.</w:t>
      </w:r>
    </w:p>
    <w:p w:rsidR="00782FC6" w:rsidRPr="008D7716" w:rsidRDefault="00782FC6" w:rsidP="008D7716">
      <w:pPr>
        <w:spacing w:line="240" w:lineRule="atLeast"/>
        <w:jc w:val="both"/>
        <w:rPr>
          <w:b/>
          <w:bCs/>
        </w:rPr>
      </w:pPr>
    </w:p>
    <w:p w:rsidR="00782FC6" w:rsidRPr="008D7716" w:rsidRDefault="00782FC6" w:rsidP="008D7716">
      <w:pPr>
        <w:spacing w:line="240" w:lineRule="atLeast"/>
        <w:jc w:val="both"/>
      </w:pPr>
      <w:r w:rsidRPr="008D7716">
        <w:rPr>
          <w:b/>
          <w:bCs/>
        </w:rPr>
        <w:t>Határidő:</w:t>
      </w:r>
      <w:r w:rsidRPr="008D7716">
        <w:t xml:space="preserve"> 2019. február 28.</w:t>
      </w:r>
    </w:p>
    <w:p w:rsidR="00782FC6" w:rsidRPr="008D7716" w:rsidRDefault="00782FC6" w:rsidP="008D7716">
      <w:pPr>
        <w:spacing w:line="240" w:lineRule="atLeast"/>
        <w:jc w:val="both"/>
      </w:pPr>
      <w:r w:rsidRPr="008D7716">
        <w:rPr>
          <w:b/>
          <w:bCs/>
        </w:rPr>
        <w:t>Felelős:</w:t>
      </w:r>
      <w:r w:rsidRPr="008D7716">
        <w:t xml:space="preserve"> Baracskai József polgármester</w:t>
      </w:r>
    </w:p>
    <w:p w:rsidR="00124416" w:rsidRPr="008D7716" w:rsidRDefault="00124416" w:rsidP="008D7716">
      <w:pPr>
        <w:spacing w:line="240" w:lineRule="atLeast"/>
        <w:jc w:val="both"/>
      </w:pPr>
    </w:p>
    <w:p w:rsidR="00124416" w:rsidRPr="008D7716" w:rsidRDefault="00124416" w:rsidP="00D95C3E">
      <w:pPr>
        <w:numPr>
          <w:ilvl w:val="0"/>
          <w:numId w:val="5"/>
        </w:numPr>
        <w:spacing w:line="240" w:lineRule="atLeast"/>
        <w:ind w:left="426"/>
        <w:jc w:val="both"/>
        <w:rPr>
          <w:b/>
          <w:bCs/>
          <w:u w:val="single"/>
        </w:rPr>
      </w:pPr>
      <w:r w:rsidRPr="008D7716">
        <w:rPr>
          <w:b/>
          <w:bCs/>
          <w:u w:val="single"/>
        </w:rPr>
        <w:t>Határozati javaslat:</w:t>
      </w:r>
    </w:p>
    <w:p w:rsidR="00124416" w:rsidRPr="008D7716" w:rsidRDefault="00124416" w:rsidP="008D7716">
      <w:pPr>
        <w:spacing w:line="240" w:lineRule="atLeast"/>
        <w:jc w:val="both"/>
      </w:pPr>
    </w:p>
    <w:p w:rsidR="00124416" w:rsidRPr="008D7716" w:rsidRDefault="00A36787" w:rsidP="008D7716">
      <w:pPr>
        <w:spacing w:line="240" w:lineRule="atLeast"/>
        <w:jc w:val="both"/>
      </w:pPr>
      <w:r w:rsidRPr="008D7716">
        <w:t xml:space="preserve">Zalaszentgrót Város Önkormányzatának Képviselő-testülete </w:t>
      </w:r>
      <w:r w:rsidR="00124416" w:rsidRPr="008D7716">
        <w:rPr>
          <w:noProof/>
        </w:rPr>
        <w:t xml:space="preserve">támogatja, hogy Zalaszentgrót Város </w:t>
      </w:r>
      <w:r w:rsidR="00124416" w:rsidRPr="008D7716">
        <w:t>Önkormányzata támogatási kérelmet nyújtson be konzorciumban az Észak-zalai Víz- és Csatornamű Zrt.-vel az Innovációs és Technológiai Minisztérium által kiírt „Víziközművek Állami Rekonstrukciós Alapjából nyújtandó támogatásra” című pályázat keretében a 11-32522-1-028-00-12 MEKH azonosító kóddal rendelkező Zalaszentgrót-IV víziközmű-rendszer vonatkozásában.</w:t>
      </w:r>
    </w:p>
    <w:p w:rsidR="00124416" w:rsidRPr="008D7716" w:rsidRDefault="00124416" w:rsidP="008D7716">
      <w:pPr>
        <w:spacing w:line="240" w:lineRule="atLeast"/>
        <w:jc w:val="both"/>
      </w:pPr>
    </w:p>
    <w:p w:rsidR="00124416" w:rsidRPr="008D7716" w:rsidRDefault="00124416" w:rsidP="008D7716">
      <w:pPr>
        <w:spacing w:line="240" w:lineRule="atLeast"/>
        <w:jc w:val="both"/>
      </w:pPr>
      <w:r w:rsidRPr="008D7716">
        <w:t xml:space="preserve">A </w:t>
      </w:r>
      <w:r w:rsidR="00F447C2">
        <w:t>K</w:t>
      </w:r>
      <w:r w:rsidRPr="008D7716">
        <w:t>épviselő-testület felhatalmazza a polgármestert a konzorciumi megállapodás aláírására.</w:t>
      </w:r>
    </w:p>
    <w:p w:rsidR="00124416" w:rsidRPr="008D7716" w:rsidRDefault="00124416" w:rsidP="008D7716">
      <w:pPr>
        <w:spacing w:line="240" w:lineRule="atLeast"/>
        <w:jc w:val="both"/>
        <w:rPr>
          <w:b/>
          <w:bCs/>
        </w:rPr>
      </w:pPr>
    </w:p>
    <w:p w:rsidR="00124416" w:rsidRPr="008D7716" w:rsidRDefault="00124416" w:rsidP="008D7716">
      <w:pPr>
        <w:spacing w:line="240" w:lineRule="atLeast"/>
        <w:jc w:val="both"/>
      </w:pPr>
      <w:r w:rsidRPr="008D7716">
        <w:rPr>
          <w:b/>
          <w:bCs/>
        </w:rPr>
        <w:t>Határidő:</w:t>
      </w:r>
      <w:r w:rsidRPr="008D7716">
        <w:t xml:space="preserve"> 2019. február 28.</w:t>
      </w:r>
    </w:p>
    <w:p w:rsidR="00124416" w:rsidRPr="008D7716" w:rsidRDefault="00124416" w:rsidP="008D7716">
      <w:pPr>
        <w:spacing w:line="240" w:lineRule="atLeast"/>
        <w:jc w:val="both"/>
      </w:pPr>
      <w:r w:rsidRPr="008D7716">
        <w:rPr>
          <w:b/>
          <w:bCs/>
        </w:rPr>
        <w:t>Felelős:</w:t>
      </w:r>
      <w:r w:rsidRPr="008D7716">
        <w:t xml:space="preserve"> Baracskai József polgármester</w:t>
      </w:r>
    </w:p>
    <w:p w:rsidR="00124416" w:rsidRPr="008D7716" w:rsidRDefault="00124416" w:rsidP="008D7716">
      <w:pPr>
        <w:spacing w:line="240" w:lineRule="atLeast"/>
        <w:jc w:val="both"/>
      </w:pPr>
    </w:p>
    <w:p w:rsidR="00124416" w:rsidRPr="008D7716" w:rsidRDefault="00124416" w:rsidP="00D95C3E">
      <w:pPr>
        <w:numPr>
          <w:ilvl w:val="0"/>
          <w:numId w:val="5"/>
        </w:numPr>
        <w:spacing w:line="240" w:lineRule="atLeast"/>
        <w:ind w:left="426"/>
        <w:jc w:val="both"/>
        <w:rPr>
          <w:b/>
          <w:bCs/>
          <w:u w:val="single"/>
        </w:rPr>
      </w:pPr>
      <w:r w:rsidRPr="008D7716">
        <w:rPr>
          <w:b/>
          <w:bCs/>
          <w:u w:val="single"/>
        </w:rPr>
        <w:t>Határozati javaslat:</w:t>
      </w:r>
    </w:p>
    <w:p w:rsidR="00124416" w:rsidRPr="008D7716" w:rsidRDefault="00124416" w:rsidP="008D7716">
      <w:pPr>
        <w:spacing w:line="240" w:lineRule="atLeast"/>
        <w:jc w:val="both"/>
      </w:pPr>
    </w:p>
    <w:p w:rsidR="00124416" w:rsidRPr="008D7716" w:rsidRDefault="00A36787" w:rsidP="008D7716">
      <w:pPr>
        <w:spacing w:line="240" w:lineRule="atLeast"/>
        <w:jc w:val="both"/>
      </w:pPr>
      <w:r w:rsidRPr="008D7716">
        <w:t xml:space="preserve">Zalaszentgrót Város Önkormányzatának Képviselő-testülete </w:t>
      </w:r>
      <w:r w:rsidR="00124416" w:rsidRPr="008D7716">
        <w:rPr>
          <w:noProof/>
        </w:rPr>
        <w:t xml:space="preserve">támogatja, hogy Zalaszentgrót Város </w:t>
      </w:r>
      <w:r w:rsidR="00124416" w:rsidRPr="008D7716">
        <w:t xml:space="preserve">Önkormányzata támogatási kérelmet nyújtson be konzorciumban az Észak-zalai Víz- </w:t>
      </w:r>
      <w:r w:rsidR="00124416" w:rsidRPr="008D7716">
        <w:lastRenderedPageBreak/>
        <w:t>és Csatornamű Zrt.-vel az Innovációs és Technológiai Minisztérium által kiírt „Víziközművek Állami Rekonstrukciós Alapjából nyújtandó támogatásra” című pályázat keretében a 21-32522-1-005-00-12 MEKH azonosító kóddal rendelkező Zalaszentgrót-SZV víziközmű-rendszer vonatkozásában.</w:t>
      </w:r>
    </w:p>
    <w:p w:rsidR="00124416" w:rsidRPr="008D7716" w:rsidRDefault="00124416" w:rsidP="008D7716">
      <w:pPr>
        <w:spacing w:line="240" w:lineRule="atLeast"/>
        <w:jc w:val="both"/>
      </w:pPr>
    </w:p>
    <w:p w:rsidR="00124416" w:rsidRPr="008D7716" w:rsidRDefault="00124416" w:rsidP="008D7716">
      <w:pPr>
        <w:spacing w:line="240" w:lineRule="atLeast"/>
        <w:jc w:val="both"/>
      </w:pPr>
      <w:r w:rsidRPr="008D7716">
        <w:t xml:space="preserve">A </w:t>
      </w:r>
      <w:r w:rsidR="00F447C2">
        <w:t>K</w:t>
      </w:r>
      <w:r w:rsidRPr="008D7716">
        <w:t>épviselő-testület felhatalmazza a polgármestert, a konzorciumi megállapodás aláírására.</w:t>
      </w:r>
    </w:p>
    <w:p w:rsidR="00124416" w:rsidRPr="008D7716" w:rsidRDefault="00124416" w:rsidP="008D7716">
      <w:pPr>
        <w:spacing w:line="240" w:lineRule="atLeast"/>
        <w:jc w:val="both"/>
        <w:rPr>
          <w:b/>
          <w:bCs/>
        </w:rPr>
      </w:pPr>
    </w:p>
    <w:p w:rsidR="00124416" w:rsidRPr="008D7716" w:rsidRDefault="00124416" w:rsidP="008D7716">
      <w:pPr>
        <w:spacing w:line="240" w:lineRule="atLeast"/>
        <w:jc w:val="both"/>
      </w:pPr>
      <w:r w:rsidRPr="008D7716">
        <w:rPr>
          <w:b/>
          <w:bCs/>
        </w:rPr>
        <w:t>Határidő:</w:t>
      </w:r>
      <w:r w:rsidRPr="008D7716">
        <w:t xml:space="preserve"> 2019. február 28.</w:t>
      </w:r>
    </w:p>
    <w:p w:rsidR="00124416" w:rsidRPr="008D7716" w:rsidRDefault="00124416" w:rsidP="008D7716">
      <w:pPr>
        <w:spacing w:line="240" w:lineRule="atLeast"/>
        <w:jc w:val="both"/>
      </w:pPr>
      <w:r w:rsidRPr="008D7716">
        <w:rPr>
          <w:b/>
          <w:bCs/>
        </w:rPr>
        <w:t>Felelős:</w:t>
      </w:r>
      <w:r w:rsidRPr="008D7716">
        <w:t xml:space="preserve"> Baracskai József polgármester</w:t>
      </w:r>
    </w:p>
    <w:p w:rsidR="00124416" w:rsidRPr="008D7716" w:rsidRDefault="00124416" w:rsidP="008D7716">
      <w:pPr>
        <w:spacing w:line="240" w:lineRule="atLeast"/>
        <w:jc w:val="both"/>
      </w:pPr>
    </w:p>
    <w:p w:rsidR="00124416" w:rsidRPr="008D7716" w:rsidRDefault="00124416" w:rsidP="008D7716">
      <w:pPr>
        <w:spacing w:line="240" w:lineRule="atLeast"/>
        <w:jc w:val="both"/>
      </w:pPr>
    </w:p>
    <w:p w:rsidR="00224D2A" w:rsidRPr="008D7716" w:rsidRDefault="00224D2A" w:rsidP="008D7716">
      <w:pPr>
        <w:spacing w:line="240" w:lineRule="atLeast"/>
        <w:jc w:val="both"/>
      </w:pPr>
      <w:r w:rsidRPr="008D7716">
        <w:rPr>
          <w:b/>
          <w:bCs/>
        </w:rPr>
        <w:t>Zalaszentgrót</w:t>
      </w:r>
      <w:r w:rsidRPr="008D7716">
        <w:t xml:space="preserve">, </w:t>
      </w:r>
      <w:r w:rsidR="008E00F2" w:rsidRPr="008D7716">
        <w:t>2019. február 1.</w:t>
      </w:r>
    </w:p>
    <w:p w:rsidR="00224D2A" w:rsidRPr="008D7716" w:rsidRDefault="00224D2A" w:rsidP="008D7716">
      <w:pPr>
        <w:spacing w:line="240" w:lineRule="atLeast"/>
        <w:jc w:val="both"/>
      </w:pPr>
      <w:r w:rsidRPr="008D7716">
        <w:t xml:space="preserve">                                                                                    </w:t>
      </w:r>
    </w:p>
    <w:p w:rsidR="00224D2A" w:rsidRPr="008D7716" w:rsidRDefault="00224D2A" w:rsidP="008D7716">
      <w:pPr>
        <w:spacing w:line="240" w:lineRule="atLeast"/>
        <w:ind w:left="4248" w:firstLine="708"/>
        <w:jc w:val="both"/>
      </w:pPr>
      <w:r w:rsidRPr="008D7716">
        <w:t xml:space="preserve"> Baracskai József</w:t>
      </w:r>
    </w:p>
    <w:p w:rsidR="00224D2A" w:rsidRPr="008D7716" w:rsidRDefault="00224D2A" w:rsidP="008D7716">
      <w:pPr>
        <w:spacing w:line="240" w:lineRule="atLeast"/>
        <w:jc w:val="both"/>
      </w:pPr>
      <w:r w:rsidRPr="008D7716">
        <w:t xml:space="preserve">                                                                                       polgármester</w:t>
      </w:r>
    </w:p>
    <w:p w:rsidR="00224D2A" w:rsidRPr="008D7716" w:rsidRDefault="00224D2A" w:rsidP="008D7716">
      <w:pPr>
        <w:spacing w:line="240" w:lineRule="atLeast"/>
        <w:jc w:val="both"/>
      </w:pPr>
    </w:p>
    <w:p w:rsidR="00224D2A" w:rsidRPr="008D7716" w:rsidRDefault="00224D2A" w:rsidP="008D7716">
      <w:pPr>
        <w:spacing w:line="240" w:lineRule="atLeast"/>
        <w:jc w:val="both"/>
      </w:pPr>
      <w:r w:rsidRPr="008D7716">
        <w:t>A határozati javaslat a törvényességi</w:t>
      </w:r>
    </w:p>
    <w:p w:rsidR="00224D2A" w:rsidRPr="008D7716" w:rsidRDefault="00224D2A" w:rsidP="008D7716">
      <w:pPr>
        <w:spacing w:line="240" w:lineRule="atLeast"/>
        <w:jc w:val="both"/>
      </w:pPr>
      <w:r w:rsidRPr="008D7716">
        <w:t>előírásnak megfelel.</w:t>
      </w:r>
    </w:p>
    <w:p w:rsidR="00224D2A" w:rsidRPr="008D7716" w:rsidRDefault="00224D2A" w:rsidP="008D7716">
      <w:pPr>
        <w:spacing w:line="240" w:lineRule="atLeast"/>
        <w:jc w:val="both"/>
      </w:pPr>
      <w:r w:rsidRPr="008D7716">
        <w:t xml:space="preserve">                                           </w:t>
      </w:r>
      <w:r w:rsidRPr="008D7716">
        <w:tab/>
      </w:r>
      <w:r w:rsidRPr="008D7716">
        <w:tab/>
      </w:r>
      <w:r w:rsidRPr="008D7716">
        <w:tab/>
      </w:r>
      <w:r w:rsidRPr="008D7716">
        <w:tab/>
      </w:r>
      <w:r w:rsidR="008D7716">
        <w:t>D</w:t>
      </w:r>
      <w:r w:rsidRPr="008D7716">
        <w:t>r. Simon Beáta</w:t>
      </w:r>
    </w:p>
    <w:p w:rsidR="00224D2A" w:rsidRPr="008D7716" w:rsidRDefault="00224D2A" w:rsidP="008D7716">
      <w:pPr>
        <w:spacing w:line="240" w:lineRule="atLeast"/>
        <w:jc w:val="both"/>
      </w:pPr>
      <w:r w:rsidRPr="008D7716">
        <w:t xml:space="preserve">                                                   </w:t>
      </w:r>
      <w:r w:rsidRPr="008D7716">
        <w:tab/>
      </w:r>
      <w:r w:rsidRPr="008D7716">
        <w:tab/>
      </w:r>
      <w:r w:rsidRPr="008D7716">
        <w:tab/>
        <w:t xml:space="preserve">       jegyző</w:t>
      </w:r>
    </w:p>
    <w:sectPr w:rsidR="00224D2A" w:rsidRPr="008D7716" w:rsidSect="00005E8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787" w:rsidRDefault="00A36787" w:rsidP="002C67C0">
      <w:r>
        <w:separator/>
      </w:r>
    </w:p>
  </w:endnote>
  <w:endnote w:type="continuationSeparator" w:id="0">
    <w:p w:rsidR="00A36787" w:rsidRDefault="00A36787" w:rsidP="002C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21002A87" w:usb1="00000000" w:usb2="00000000"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787" w:rsidRDefault="00A36787">
    <w:pPr>
      <w:pStyle w:val="llb"/>
    </w:pPr>
    <w:r>
      <w:rPr>
        <w:noProof/>
      </w:rPr>
      <w:drawing>
        <wp:inline distT="0" distB="0" distL="0" distR="0">
          <wp:extent cx="5762625" cy="1000125"/>
          <wp:effectExtent l="19050" t="0" r="9525"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787" w:rsidRDefault="00A36787" w:rsidP="002C67C0">
      <w:r>
        <w:separator/>
      </w:r>
    </w:p>
  </w:footnote>
  <w:footnote w:type="continuationSeparator" w:id="0">
    <w:p w:rsidR="00A36787" w:rsidRDefault="00A36787" w:rsidP="002C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787" w:rsidRDefault="00A36787">
    <w:pPr>
      <w:pStyle w:val="lfej"/>
    </w:pPr>
    <w:r>
      <w:rPr>
        <w:noProof/>
      </w:rPr>
      <w:drawing>
        <wp:inline distT="0" distB="0" distL="0" distR="0">
          <wp:extent cx="5762625" cy="1000125"/>
          <wp:effectExtent l="19050" t="0" r="9525"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DE1"/>
    <w:multiLevelType w:val="hybridMultilevel"/>
    <w:tmpl w:val="26E0C42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7C30053"/>
    <w:multiLevelType w:val="hybridMultilevel"/>
    <w:tmpl w:val="C91822C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3AC27638"/>
    <w:multiLevelType w:val="hybridMultilevel"/>
    <w:tmpl w:val="BC627E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0CC120C"/>
    <w:multiLevelType w:val="hybridMultilevel"/>
    <w:tmpl w:val="5238B94C"/>
    <w:lvl w:ilvl="0" w:tplc="F8B256A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5AF7F4D"/>
    <w:multiLevelType w:val="hybridMultilevel"/>
    <w:tmpl w:val="C91822C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4A4F0084"/>
    <w:multiLevelType w:val="hybridMultilevel"/>
    <w:tmpl w:val="A66292AA"/>
    <w:lvl w:ilvl="0" w:tplc="F5F43422">
      <w:start w:val="1"/>
      <w:numFmt w:val="decimal"/>
      <w:lvlText w:val="%1."/>
      <w:lvlJc w:val="left"/>
      <w:pPr>
        <w:ind w:left="2487" w:hanging="360"/>
      </w:pPr>
      <w:rPr>
        <w:rFonts w:cs="Times New Roman" w:hint="default"/>
        <w:b/>
        <w:bCs/>
        <w:color w:val="auto"/>
        <w:u w:val="single"/>
      </w:rPr>
    </w:lvl>
    <w:lvl w:ilvl="1" w:tplc="040E0019">
      <w:start w:val="1"/>
      <w:numFmt w:val="lowerLetter"/>
      <w:lvlText w:val="%2."/>
      <w:lvlJc w:val="left"/>
      <w:pPr>
        <w:ind w:left="3207" w:hanging="360"/>
      </w:pPr>
      <w:rPr>
        <w:rFonts w:cs="Times New Roman"/>
      </w:rPr>
    </w:lvl>
    <w:lvl w:ilvl="2" w:tplc="040E001B">
      <w:start w:val="1"/>
      <w:numFmt w:val="lowerRoman"/>
      <w:lvlText w:val="%3."/>
      <w:lvlJc w:val="right"/>
      <w:pPr>
        <w:ind w:left="3927" w:hanging="180"/>
      </w:pPr>
      <w:rPr>
        <w:rFonts w:cs="Times New Roman"/>
      </w:rPr>
    </w:lvl>
    <w:lvl w:ilvl="3" w:tplc="040E000F">
      <w:start w:val="1"/>
      <w:numFmt w:val="decimal"/>
      <w:lvlText w:val="%4."/>
      <w:lvlJc w:val="left"/>
      <w:pPr>
        <w:ind w:left="4647" w:hanging="360"/>
      </w:pPr>
      <w:rPr>
        <w:rFonts w:cs="Times New Roman"/>
      </w:rPr>
    </w:lvl>
    <w:lvl w:ilvl="4" w:tplc="040E0019">
      <w:start w:val="1"/>
      <w:numFmt w:val="lowerLetter"/>
      <w:lvlText w:val="%5."/>
      <w:lvlJc w:val="left"/>
      <w:pPr>
        <w:ind w:left="5367" w:hanging="360"/>
      </w:pPr>
      <w:rPr>
        <w:rFonts w:cs="Times New Roman"/>
      </w:rPr>
    </w:lvl>
    <w:lvl w:ilvl="5" w:tplc="040E001B">
      <w:start w:val="1"/>
      <w:numFmt w:val="lowerRoman"/>
      <w:lvlText w:val="%6."/>
      <w:lvlJc w:val="right"/>
      <w:pPr>
        <w:ind w:left="6087" w:hanging="180"/>
      </w:pPr>
      <w:rPr>
        <w:rFonts w:cs="Times New Roman"/>
      </w:rPr>
    </w:lvl>
    <w:lvl w:ilvl="6" w:tplc="040E000F">
      <w:start w:val="1"/>
      <w:numFmt w:val="decimal"/>
      <w:lvlText w:val="%7."/>
      <w:lvlJc w:val="left"/>
      <w:pPr>
        <w:ind w:left="6807" w:hanging="360"/>
      </w:pPr>
      <w:rPr>
        <w:rFonts w:cs="Times New Roman"/>
      </w:rPr>
    </w:lvl>
    <w:lvl w:ilvl="7" w:tplc="040E0019">
      <w:start w:val="1"/>
      <w:numFmt w:val="lowerLetter"/>
      <w:lvlText w:val="%8."/>
      <w:lvlJc w:val="left"/>
      <w:pPr>
        <w:ind w:left="7527" w:hanging="360"/>
      </w:pPr>
      <w:rPr>
        <w:rFonts w:cs="Times New Roman"/>
      </w:rPr>
    </w:lvl>
    <w:lvl w:ilvl="8" w:tplc="040E001B">
      <w:start w:val="1"/>
      <w:numFmt w:val="lowerRoman"/>
      <w:lvlText w:val="%9."/>
      <w:lvlJc w:val="right"/>
      <w:pPr>
        <w:ind w:left="8247" w:hanging="180"/>
      </w:pPr>
      <w:rPr>
        <w:rFonts w:cs="Times New Roman"/>
      </w:rPr>
    </w:lvl>
  </w:abstractNum>
  <w:abstractNum w:abstractNumId="6" w15:restartNumberingAfterBreak="0">
    <w:nsid w:val="4DF622D1"/>
    <w:multiLevelType w:val="hybridMultilevel"/>
    <w:tmpl w:val="349EF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6A012A2"/>
    <w:multiLevelType w:val="hybridMultilevel"/>
    <w:tmpl w:val="CD56EC2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num w:numId="1">
    <w:abstractNumId w:val="5"/>
  </w:num>
  <w:num w:numId="2">
    <w:abstractNumId w:val="7"/>
  </w:num>
  <w:num w:numId="3">
    <w:abstractNumId w:val="1"/>
  </w:num>
  <w:num w:numId="4">
    <w:abstractNumId w:val="4"/>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67C0"/>
    <w:rsid w:val="00003BA2"/>
    <w:rsid w:val="00004BEA"/>
    <w:rsid w:val="00005E86"/>
    <w:rsid w:val="00023509"/>
    <w:rsid w:val="00067DBB"/>
    <w:rsid w:val="000717AF"/>
    <w:rsid w:val="000D329F"/>
    <w:rsid w:val="000D3883"/>
    <w:rsid w:val="000D6E64"/>
    <w:rsid w:val="000D7A69"/>
    <w:rsid w:val="000F25BC"/>
    <w:rsid w:val="001150EE"/>
    <w:rsid w:val="00124416"/>
    <w:rsid w:val="00124D9D"/>
    <w:rsid w:val="001354B0"/>
    <w:rsid w:val="00152D33"/>
    <w:rsid w:val="00153572"/>
    <w:rsid w:val="001908DF"/>
    <w:rsid w:val="001A7253"/>
    <w:rsid w:val="001A7AF2"/>
    <w:rsid w:val="001B7005"/>
    <w:rsid w:val="001B7CD6"/>
    <w:rsid w:val="001C1132"/>
    <w:rsid w:val="001D7023"/>
    <w:rsid w:val="001E0088"/>
    <w:rsid w:val="001E60ED"/>
    <w:rsid w:val="002007BB"/>
    <w:rsid w:val="00207DD3"/>
    <w:rsid w:val="00224D2A"/>
    <w:rsid w:val="00226EF1"/>
    <w:rsid w:val="00230225"/>
    <w:rsid w:val="00291DBC"/>
    <w:rsid w:val="00292EB3"/>
    <w:rsid w:val="0029651D"/>
    <w:rsid w:val="002A0507"/>
    <w:rsid w:val="002B2100"/>
    <w:rsid w:val="002B7DC4"/>
    <w:rsid w:val="002C501A"/>
    <w:rsid w:val="002C67C0"/>
    <w:rsid w:val="002D27C1"/>
    <w:rsid w:val="002F22D2"/>
    <w:rsid w:val="002F3B7D"/>
    <w:rsid w:val="002F6450"/>
    <w:rsid w:val="00372BFF"/>
    <w:rsid w:val="003A3B95"/>
    <w:rsid w:val="003A4C41"/>
    <w:rsid w:val="003B0424"/>
    <w:rsid w:val="003D03F6"/>
    <w:rsid w:val="00407C29"/>
    <w:rsid w:val="004147E9"/>
    <w:rsid w:val="00425432"/>
    <w:rsid w:val="0043533C"/>
    <w:rsid w:val="00446F92"/>
    <w:rsid w:val="0045742C"/>
    <w:rsid w:val="004653C8"/>
    <w:rsid w:val="00491E01"/>
    <w:rsid w:val="004A6933"/>
    <w:rsid w:val="004C5190"/>
    <w:rsid w:val="004D2271"/>
    <w:rsid w:val="0053512F"/>
    <w:rsid w:val="00543EC2"/>
    <w:rsid w:val="00550CB5"/>
    <w:rsid w:val="00571266"/>
    <w:rsid w:val="00591D17"/>
    <w:rsid w:val="005937BE"/>
    <w:rsid w:val="00597BEC"/>
    <w:rsid w:val="005A3561"/>
    <w:rsid w:val="005E03F7"/>
    <w:rsid w:val="005E520C"/>
    <w:rsid w:val="0060412F"/>
    <w:rsid w:val="00605FCE"/>
    <w:rsid w:val="00624EC3"/>
    <w:rsid w:val="006361FC"/>
    <w:rsid w:val="006660BE"/>
    <w:rsid w:val="006966D5"/>
    <w:rsid w:val="006972A3"/>
    <w:rsid w:val="006C0036"/>
    <w:rsid w:val="006C384F"/>
    <w:rsid w:val="006C5A2D"/>
    <w:rsid w:val="006C6180"/>
    <w:rsid w:val="006D0BF1"/>
    <w:rsid w:val="006D382E"/>
    <w:rsid w:val="006E66C8"/>
    <w:rsid w:val="00700C52"/>
    <w:rsid w:val="00720889"/>
    <w:rsid w:val="00726A7A"/>
    <w:rsid w:val="00741E13"/>
    <w:rsid w:val="00746518"/>
    <w:rsid w:val="00756A35"/>
    <w:rsid w:val="00782FC6"/>
    <w:rsid w:val="007E33ED"/>
    <w:rsid w:val="007E616F"/>
    <w:rsid w:val="007F301A"/>
    <w:rsid w:val="00823474"/>
    <w:rsid w:val="0082408A"/>
    <w:rsid w:val="00836173"/>
    <w:rsid w:val="0087410C"/>
    <w:rsid w:val="008A784A"/>
    <w:rsid w:val="008D7716"/>
    <w:rsid w:val="008E00F2"/>
    <w:rsid w:val="00917236"/>
    <w:rsid w:val="009241A6"/>
    <w:rsid w:val="009263E6"/>
    <w:rsid w:val="00935980"/>
    <w:rsid w:val="0096302A"/>
    <w:rsid w:val="00991EAE"/>
    <w:rsid w:val="009A27B1"/>
    <w:rsid w:val="009B6969"/>
    <w:rsid w:val="009B7E83"/>
    <w:rsid w:val="009E5F7D"/>
    <w:rsid w:val="009F18D7"/>
    <w:rsid w:val="00A212D1"/>
    <w:rsid w:val="00A36787"/>
    <w:rsid w:val="00A758DD"/>
    <w:rsid w:val="00A8378C"/>
    <w:rsid w:val="00AA13A1"/>
    <w:rsid w:val="00AA2DD4"/>
    <w:rsid w:val="00B022CB"/>
    <w:rsid w:val="00B136C0"/>
    <w:rsid w:val="00B31687"/>
    <w:rsid w:val="00B40C37"/>
    <w:rsid w:val="00B71B37"/>
    <w:rsid w:val="00B8558D"/>
    <w:rsid w:val="00B92637"/>
    <w:rsid w:val="00BE25A0"/>
    <w:rsid w:val="00BE3257"/>
    <w:rsid w:val="00C0173E"/>
    <w:rsid w:val="00C050DD"/>
    <w:rsid w:val="00C211F5"/>
    <w:rsid w:val="00C31EA8"/>
    <w:rsid w:val="00C83CD0"/>
    <w:rsid w:val="00C92E19"/>
    <w:rsid w:val="00CC102C"/>
    <w:rsid w:val="00CC1867"/>
    <w:rsid w:val="00CC49D2"/>
    <w:rsid w:val="00CE1523"/>
    <w:rsid w:val="00CE2DF9"/>
    <w:rsid w:val="00CE7DF1"/>
    <w:rsid w:val="00D306CE"/>
    <w:rsid w:val="00D40246"/>
    <w:rsid w:val="00D609D4"/>
    <w:rsid w:val="00D61125"/>
    <w:rsid w:val="00D66FC0"/>
    <w:rsid w:val="00D71E9C"/>
    <w:rsid w:val="00D74AD3"/>
    <w:rsid w:val="00D9229C"/>
    <w:rsid w:val="00D935C5"/>
    <w:rsid w:val="00D95C3E"/>
    <w:rsid w:val="00DC18B3"/>
    <w:rsid w:val="00DC7A34"/>
    <w:rsid w:val="00DF33EF"/>
    <w:rsid w:val="00E12F77"/>
    <w:rsid w:val="00E21364"/>
    <w:rsid w:val="00E24DAC"/>
    <w:rsid w:val="00E336EC"/>
    <w:rsid w:val="00E6325E"/>
    <w:rsid w:val="00E82982"/>
    <w:rsid w:val="00E83728"/>
    <w:rsid w:val="00E868C1"/>
    <w:rsid w:val="00E96CA7"/>
    <w:rsid w:val="00EA28C0"/>
    <w:rsid w:val="00EA2AA3"/>
    <w:rsid w:val="00EC1123"/>
    <w:rsid w:val="00EC5C54"/>
    <w:rsid w:val="00EE446E"/>
    <w:rsid w:val="00EF1CA1"/>
    <w:rsid w:val="00F062A0"/>
    <w:rsid w:val="00F216FD"/>
    <w:rsid w:val="00F447C2"/>
    <w:rsid w:val="00F616EB"/>
    <w:rsid w:val="00F95756"/>
    <w:rsid w:val="00FA5811"/>
    <w:rsid w:val="00FA685E"/>
    <w:rsid w:val="00FF36AF"/>
    <w:rsid w:val="00FF3F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609005F"/>
  <w15:docId w15:val="{6151C11E-1EA8-4F7F-AA28-9ABDBD013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24EC3"/>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uiPriority w:val="99"/>
    <w:semiHidden/>
    <w:rsid w:val="002C67C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styleId="Listaszerbekezds">
    <w:name w:val="List Paragraph"/>
    <w:basedOn w:val="Norml"/>
    <w:uiPriority w:val="99"/>
    <w:qFormat/>
    <w:rsid w:val="00491E01"/>
    <w:pPr>
      <w:ind w:left="720"/>
    </w:pPr>
  </w:style>
  <w:style w:type="character" w:styleId="Hiperhivatkozs">
    <w:name w:val="Hyperlink"/>
    <w:basedOn w:val="Bekezdsalapbettpusa"/>
    <w:uiPriority w:val="99"/>
    <w:semiHidden/>
    <w:rsid w:val="00CC102C"/>
    <w:rPr>
      <w:rFonts w:cs="Times New Roman"/>
      <w:color w:val="0000FF"/>
      <w:u w:val="single"/>
    </w:rPr>
  </w:style>
  <w:style w:type="paragraph" w:customStyle="1" w:styleId="Listaszerbekezds1">
    <w:name w:val="Listaszerű bekezdés1"/>
    <w:basedOn w:val="Norml"/>
    <w:uiPriority w:val="99"/>
    <w:rsid w:val="001B7CD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681479">
      <w:marLeft w:val="0"/>
      <w:marRight w:val="0"/>
      <w:marTop w:val="0"/>
      <w:marBottom w:val="0"/>
      <w:divBdr>
        <w:top w:val="none" w:sz="0" w:space="0" w:color="auto"/>
        <w:left w:val="none" w:sz="0" w:space="0" w:color="auto"/>
        <w:bottom w:val="none" w:sz="0" w:space="0" w:color="auto"/>
        <w:right w:val="none" w:sz="0" w:space="0" w:color="auto"/>
      </w:divBdr>
    </w:div>
    <w:div w:id="1515681480">
      <w:marLeft w:val="0"/>
      <w:marRight w:val="0"/>
      <w:marTop w:val="0"/>
      <w:marBottom w:val="0"/>
      <w:divBdr>
        <w:top w:val="none" w:sz="0" w:space="0" w:color="auto"/>
        <w:left w:val="none" w:sz="0" w:space="0" w:color="auto"/>
        <w:bottom w:val="none" w:sz="0" w:space="0" w:color="auto"/>
        <w:right w:val="none" w:sz="0" w:space="0" w:color="auto"/>
      </w:divBdr>
    </w:div>
    <w:div w:id="15156814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995</Words>
  <Characters>6869</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Zalaszentgrót Város Önkormányzata</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Építéshatóság</dc:creator>
  <cp:lastModifiedBy>dell3</cp:lastModifiedBy>
  <cp:revision>24</cp:revision>
  <cp:lastPrinted>2015-07-08T11:19:00Z</cp:lastPrinted>
  <dcterms:created xsi:type="dcterms:W3CDTF">2019-01-31T20:15:00Z</dcterms:created>
  <dcterms:modified xsi:type="dcterms:W3CDTF">2019-02-11T14:35:00Z</dcterms:modified>
</cp:coreProperties>
</file>