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E7" w:rsidRDefault="005426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5/2022. (II. 16.) önkormányzati rendelete</w:t>
      </w:r>
    </w:p>
    <w:p w:rsidR="007734E7" w:rsidRDefault="005426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Szervezeti és Működési Szabályzatáról szóló 25/2014. (XI. 28.) önkormányzati rendelete módosításáról</w:t>
      </w:r>
    </w:p>
    <w:p w:rsidR="007734E7" w:rsidRDefault="00542648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meghatározott eredeti jogalkotói hatáskörében, valamint az Alaptörvény 32. cikk (1) bekezdésének a) és d) pontjában és a Magyarország helyi önkormányzatairól szóló 2011. évi CLXXXIX. törvény 53. § (1) bekezdésében meghatározott feladatkörében eljárva a Szervezeti és Működési Szabályzatáról szóló 25/2014. (XI. 28.) önkormányzati rendelet módosításáról a következőket rendeli el:</w:t>
      </w:r>
    </w:p>
    <w:p w:rsidR="007734E7" w:rsidRDefault="005426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734E7" w:rsidRDefault="00542648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53.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(4a) bekezdéssel egészül ki:</w:t>
      </w:r>
    </w:p>
    <w:p w:rsidR="007734E7" w:rsidRDefault="00542648">
      <w:pPr>
        <w:pStyle w:val="Szvegtrzs"/>
        <w:spacing w:before="240" w:after="240" w:line="240" w:lineRule="auto"/>
        <w:jc w:val="both"/>
      </w:pPr>
      <w:r>
        <w:t>„(4a) A polgármester a képviselő-testület által átruházott hatáskörben lefolytatja a településképi véleményezési, a településképi bejelentési és településképi kötelezési eljárásokat”</w:t>
      </w:r>
    </w:p>
    <w:p w:rsidR="007734E7" w:rsidRDefault="005426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734E7" w:rsidRDefault="00542648">
      <w:pPr>
        <w:pStyle w:val="Szvegtrzs"/>
        <w:spacing w:after="0" w:line="240" w:lineRule="auto"/>
        <w:jc w:val="both"/>
      </w:pPr>
      <w:r>
        <w:t>Hatályát veszti a Zalaszentgrót Város Önkormányzata Képviselő-testületének a Szervezeti és Működési Szabályzatáról szóló 25/2014 (XI. 28.) önkormányzati rendelet 48. § (1) bekezdés a) pont ab) alpontja.</w:t>
      </w:r>
    </w:p>
    <w:p w:rsidR="007734E7" w:rsidRDefault="005426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734E7" w:rsidRDefault="00542648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FE5DA6" w:rsidRDefault="00FE5DA6">
      <w:pPr>
        <w:pStyle w:val="Szvegtrzs"/>
        <w:spacing w:after="0" w:line="240" w:lineRule="auto"/>
        <w:jc w:val="both"/>
      </w:pPr>
    </w:p>
    <w:p w:rsidR="00FE5DA6" w:rsidRDefault="00FE5DA6">
      <w:pPr>
        <w:pStyle w:val="Szvegtrzs"/>
        <w:spacing w:after="0" w:line="240" w:lineRule="auto"/>
        <w:jc w:val="both"/>
      </w:pPr>
    </w:p>
    <w:p w:rsidR="00FE5DA6" w:rsidRDefault="00FE5DA6">
      <w:pPr>
        <w:pStyle w:val="Szvegtrzs"/>
        <w:spacing w:after="0" w:line="240" w:lineRule="auto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FE5DA6" w:rsidRPr="001939A4" w:rsidTr="00176249">
        <w:trPr>
          <w:jc w:val="center"/>
        </w:trPr>
        <w:tc>
          <w:tcPr>
            <w:tcW w:w="4606" w:type="dxa"/>
            <w:shd w:val="clear" w:color="auto" w:fill="auto"/>
          </w:tcPr>
          <w:p w:rsidR="00FE5DA6" w:rsidRPr="001939A4" w:rsidRDefault="00FE5DA6" w:rsidP="00176249">
            <w:pPr>
              <w:tabs>
                <w:tab w:val="center" w:pos="2268"/>
                <w:tab w:val="center" w:pos="6804"/>
              </w:tabs>
              <w:jc w:val="center"/>
              <w:rPr>
                <w:b/>
              </w:rPr>
            </w:pPr>
            <w:r w:rsidRPr="001939A4">
              <w:rPr>
                <w:b/>
              </w:rPr>
              <w:t>Baracskai József</w:t>
            </w:r>
          </w:p>
        </w:tc>
        <w:tc>
          <w:tcPr>
            <w:tcW w:w="4606" w:type="dxa"/>
            <w:shd w:val="clear" w:color="auto" w:fill="auto"/>
          </w:tcPr>
          <w:p w:rsidR="00FE5DA6" w:rsidRPr="001939A4" w:rsidRDefault="00FE5DA6" w:rsidP="00176249">
            <w:pPr>
              <w:tabs>
                <w:tab w:val="center" w:pos="2268"/>
                <w:tab w:val="center" w:pos="6804"/>
              </w:tabs>
              <w:jc w:val="center"/>
              <w:rPr>
                <w:b/>
              </w:rPr>
            </w:pPr>
            <w:r w:rsidRPr="001939A4">
              <w:rPr>
                <w:b/>
              </w:rPr>
              <w:t>Dr. Simon Beáta</w:t>
            </w:r>
          </w:p>
        </w:tc>
      </w:tr>
      <w:tr w:rsidR="00FE5DA6" w:rsidRPr="001939A4" w:rsidTr="00176249">
        <w:trPr>
          <w:jc w:val="center"/>
        </w:trPr>
        <w:tc>
          <w:tcPr>
            <w:tcW w:w="4606" w:type="dxa"/>
            <w:shd w:val="clear" w:color="auto" w:fill="auto"/>
          </w:tcPr>
          <w:p w:rsidR="00FE5DA6" w:rsidRPr="001939A4" w:rsidRDefault="00FE5DA6" w:rsidP="00176249">
            <w:pPr>
              <w:tabs>
                <w:tab w:val="center" w:pos="2268"/>
                <w:tab w:val="center" w:pos="6804"/>
              </w:tabs>
              <w:jc w:val="center"/>
            </w:pPr>
            <w:r w:rsidRPr="001939A4">
              <w:t>polgármester</w:t>
            </w:r>
          </w:p>
        </w:tc>
        <w:tc>
          <w:tcPr>
            <w:tcW w:w="4606" w:type="dxa"/>
            <w:shd w:val="clear" w:color="auto" w:fill="auto"/>
          </w:tcPr>
          <w:p w:rsidR="00FE5DA6" w:rsidRPr="001939A4" w:rsidRDefault="00FE5DA6" w:rsidP="00176249">
            <w:pPr>
              <w:tabs>
                <w:tab w:val="center" w:pos="2268"/>
                <w:tab w:val="center" w:pos="6804"/>
              </w:tabs>
              <w:jc w:val="center"/>
            </w:pPr>
            <w:r w:rsidRPr="001939A4">
              <w:t>jegyző</w:t>
            </w:r>
          </w:p>
        </w:tc>
      </w:tr>
    </w:tbl>
    <w:p w:rsidR="00FE5DA6" w:rsidRPr="001939A4" w:rsidRDefault="00FE5DA6" w:rsidP="00FE5DA6"/>
    <w:p w:rsidR="00FE5DA6" w:rsidRDefault="00FE5DA6" w:rsidP="00FE5DA6">
      <w:pPr>
        <w:jc w:val="both"/>
        <w:rPr>
          <w:rFonts w:eastAsia="Times New Roman"/>
        </w:rPr>
      </w:pPr>
    </w:p>
    <w:p w:rsidR="00FE5DA6" w:rsidRDefault="00FE5DA6" w:rsidP="00FE5DA6">
      <w:pPr>
        <w:jc w:val="both"/>
        <w:rPr>
          <w:rFonts w:eastAsia="Times New Roman"/>
        </w:rPr>
      </w:pPr>
    </w:p>
    <w:p w:rsidR="00FE5DA6" w:rsidRPr="001939A4" w:rsidRDefault="00FE5DA6" w:rsidP="00FE5DA6">
      <w:pPr>
        <w:jc w:val="both"/>
      </w:pPr>
      <w:r>
        <w:rPr>
          <w:rFonts w:eastAsia="Times New Roman"/>
        </w:rPr>
        <w:t xml:space="preserve">A rendelet 2022. február 16. </w:t>
      </w:r>
      <w:bookmarkStart w:id="0" w:name="_GoBack"/>
      <w:bookmarkEnd w:id="0"/>
      <w:r>
        <w:rPr>
          <w:rFonts w:eastAsia="Times New Roman"/>
        </w:rPr>
        <w:t>n</w:t>
      </w:r>
      <w:r w:rsidRPr="001939A4">
        <w:rPr>
          <w:rFonts w:eastAsia="Times New Roman"/>
        </w:rPr>
        <w:t xml:space="preserve">apján kihirdetésre került. </w:t>
      </w:r>
    </w:p>
    <w:p w:rsidR="00FE5DA6" w:rsidRPr="001939A4" w:rsidRDefault="00FE5DA6" w:rsidP="00FE5DA6">
      <w:pPr>
        <w:tabs>
          <w:tab w:val="center" w:pos="2268"/>
          <w:tab w:val="center" w:pos="6804"/>
        </w:tabs>
        <w:jc w:val="both"/>
        <w:rPr>
          <w:rFonts w:eastAsia="Times New Roman"/>
        </w:rPr>
      </w:pPr>
      <w:r w:rsidRPr="001939A4">
        <w:rPr>
          <w:rFonts w:eastAsia="Times New Roman"/>
          <w:b/>
        </w:rPr>
        <w:tab/>
      </w:r>
      <w:r w:rsidRPr="001939A4">
        <w:rPr>
          <w:rFonts w:eastAsia="Times New Roman"/>
          <w:b/>
        </w:rPr>
        <w:tab/>
        <w:t xml:space="preserve">          Dr. Simon Beáta</w:t>
      </w:r>
    </w:p>
    <w:p w:rsidR="00FE5DA6" w:rsidRPr="001939A4" w:rsidRDefault="00FE5DA6" w:rsidP="00FE5DA6">
      <w:pPr>
        <w:tabs>
          <w:tab w:val="center" w:pos="2268"/>
          <w:tab w:val="center" w:pos="6804"/>
        </w:tabs>
        <w:jc w:val="both"/>
        <w:rPr>
          <w:rFonts w:eastAsia="Times New Roman"/>
        </w:rPr>
        <w:sectPr w:rsidR="00FE5DA6" w:rsidRPr="001939A4" w:rsidSect="004178C1">
          <w:headerReference w:type="default" r:id="rId7"/>
          <w:footerReference w:type="default" r:id="rId8"/>
          <w:pgSz w:w="11906" w:h="16838"/>
          <w:pgMar w:top="1702" w:right="1134" w:bottom="1693" w:left="1134" w:header="0" w:footer="402" w:gutter="0"/>
          <w:cols w:space="708"/>
          <w:formProt w:val="0"/>
          <w:docGrid w:linePitch="600" w:charSpace="32768"/>
        </w:sectPr>
      </w:pPr>
      <w:r w:rsidRPr="001939A4">
        <w:rPr>
          <w:rFonts w:eastAsia="Times New Roman"/>
        </w:rPr>
        <w:tab/>
      </w:r>
      <w:r w:rsidRPr="001939A4">
        <w:rPr>
          <w:rFonts w:eastAsia="Times New Roman"/>
        </w:rPr>
        <w:tab/>
      </w:r>
      <w:r>
        <w:rPr>
          <w:rFonts w:eastAsia="Times New Roman"/>
        </w:rPr>
        <w:t xml:space="preserve">         </w:t>
      </w:r>
      <w:proofErr w:type="gramStart"/>
      <w:r>
        <w:rPr>
          <w:rFonts w:eastAsia="Times New Roman"/>
        </w:rPr>
        <w:t>jegyző</w:t>
      </w:r>
      <w:proofErr w:type="gramEnd"/>
    </w:p>
    <w:p w:rsidR="00FE5DA6" w:rsidRDefault="00FE5DA6">
      <w:pPr>
        <w:pStyle w:val="Szvegtrzs"/>
        <w:spacing w:after="0" w:line="240" w:lineRule="auto"/>
        <w:jc w:val="both"/>
      </w:pPr>
    </w:p>
    <w:p w:rsidR="007734E7" w:rsidRDefault="0054264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734E7" w:rsidRDefault="00542648">
      <w:pPr>
        <w:pStyle w:val="Szvegtrzs"/>
        <w:spacing w:after="160" w:line="240" w:lineRule="auto"/>
        <w:jc w:val="both"/>
      </w:pPr>
      <w:proofErr w:type="gramStart"/>
      <w:r>
        <w:t>A Magyarország helyi önkormányzatairól szóló 2011. évi CLXXXIX. törvény alapján a képviselő-testület szervezetére és működésére vonatkozó szabályokat rendeletben állapítja meg.  A szervezeti és működési szabályzat szükséges rendelkezni arról, hogy a </w:t>
      </w:r>
      <w:r>
        <w:rPr>
          <w:i/>
          <w:iCs/>
        </w:rPr>
        <w:t>képviselő-testület - e törvényben meghatározott kivételekkel - mely hatásköreit ruházza át a polgármesterre, a bizottságára, a részönkormányzat testületére, a jegyzőre,  vagy a társulására. </w:t>
      </w:r>
      <w:r>
        <w:t>Ezen rendelkezésre figyelemmel az SZMSZ-ben kerültek meghatározásra a polgármesterre és a képviselő-testület által létrehozott bizottságokra átruházott feladat-és</w:t>
      </w:r>
      <w:proofErr w:type="gramEnd"/>
      <w:r>
        <w:t xml:space="preserve"> </w:t>
      </w:r>
      <w:proofErr w:type="gramStart"/>
      <w:r>
        <w:t>hatáskörök</w:t>
      </w:r>
      <w:proofErr w:type="gramEnd"/>
      <w:r>
        <w:t>, amelyek módosítást igényelnek.  A rendeletet érintő egyik módosítás  a polgármesterre átruházott hatáskörök bővítését jelenti, míg a másik módosítás a  Pénzügyi és Ügyrendi Bizottság  átruházott hatásköreinek csökkentését irányozza elő, tekintettel arra, hogy a hatáskör olyan szervezetre vonatkozik, amely a képviselő-testület döntése alapján már megszüntetésre került, így annak hatályon kívül helyezése indokolt.</w:t>
      </w:r>
    </w:p>
    <w:p w:rsidR="007734E7" w:rsidRDefault="00542648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 </w:t>
      </w:r>
    </w:p>
    <w:p w:rsidR="007734E7" w:rsidRDefault="00542648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1.§</w:t>
      </w:r>
      <w:proofErr w:type="spellStart"/>
      <w:r>
        <w:rPr>
          <w:b/>
          <w:bCs/>
        </w:rPr>
        <w:t>-hoz</w:t>
      </w:r>
      <w:proofErr w:type="spellEnd"/>
    </w:p>
    <w:p w:rsidR="007734E7" w:rsidRDefault="00542648">
      <w:pPr>
        <w:pStyle w:val="Szvegtrzs"/>
        <w:spacing w:after="160" w:line="240" w:lineRule="auto"/>
        <w:jc w:val="both"/>
      </w:pPr>
      <w:r>
        <w:t>Az 1. § a képviselő-testület által a polgármesterre átruházott hatáskörökre vonatkozó kiegészítést tartalmaz.</w:t>
      </w:r>
    </w:p>
    <w:p w:rsidR="007734E7" w:rsidRDefault="00542648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2.§</w:t>
      </w:r>
      <w:proofErr w:type="spellStart"/>
      <w:r>
        <w:rPr>
          <w:b/>
          <w:bCs/>
        </w:rPr>
        <w:t>-hoz</w:t>
      </w:r>
      <w:proofErr w:type="spellEnd"/>
    </w:p>
    <w:p w:rsidR="007734E7" w:rsidRDefault="00542648">
      <w:pPr>
        <w:pStyle w:val="Szvegtrzs"/>
        <w:spacing w:after="160" w:line="240" w:lineRule="auto"/>
        <w:jc w:val="both"/>
      </w:pPr>
      <w:r>
        <w:t>A 2.§   a Pénzügyi és Ügyrendi Bizottság feladat-és hatáskörét érintő hatályon kívül helyező rendelkezést rögzít. </w:t>
      </w:r>
    </w:p>
    <w:p w:rsidR="007734E7" w:rsidRDefault="00542648">
      <w:pPr>
        <w:pStyle w:val="Szvegtrzs"/>
        <w:spacing w:after="160" w:line="240" w:lineRule="auto"/>
        <w:jc w:val="center"/>
      </w:pPr>
      <w:r>
        <w:t>A 3. §</w:t>
      </w:r>
      <w:proofErr w:type="spellStart"/>
      <w:r>
        <w:t>-hoz</w:t>
      </w:r>
      <w:proofErr w:type="spellEnd"/>
    </w:p>
    <w:p w:rsidR="007734E7" w:rsidRDefault="00542648">
      <w:pPr>
        <w:pStyle w:val="Szvegtrzs"/>
        <w:spacing w:after="160" w:line="240" w:lineRule="auto"/>
        <w:jc w:val="both"/>
      </w:pPr>
      <w:r>
        <w:t>A 3.§ a rendelet hatályba lépését és a hatályvesztés időpontját határozza meg. </w:t>
      </w:r>
    </w:p>
    <w:p w:rsidR="007734E7" w:rsidRDefault="00542648">
      <w:pPr>
        <w:pStyle w:val="Szvegtrzs"/>
        <w:spacing w:after="160" w:line="240" w:lineRule="auto"/>
        <w:jc w:val="both"/>
      </w:pPr>
      <w:r>
        <w:t> </w:t>
      </w:r>
    </w:p>
    <w:sectPr w:rsidR="007734E7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D2" w:rsidRDefault="00542648">
      <w:r>
        <w:separator/>
      </w:r>
    </w:p>
  </w:endnote>
  <w:endnote w:type="continuationSeparator" w:id="0">
    <w:p w:rsidR="00F277D2" w:rsidRDefault="0054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A6" w:rsidRPr="00E17907" w:rsidRDefault="00FE5DA6" w:rsidP="004178C1">
    <w:pPr>
      <w:pStyle w:val="ll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E7" w:rsidRDefault="0054264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E5D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D2" w:rsidRDefault="00542648">
      <w:r>
        <w:separator/>
      </w:r>
    </w:p>
  </w:footnote>
  <w:footnote w:type="continuationSeparator" w:id="0">
    <w:p w:rsidR="00F277D2" w:rsidRDefault="00542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A6" w:rsidRDefault="00FE5DA6" w:rsidP="004178C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E5560"/>
    <w:multiLevelType w:val="multilevel"/>
    <w:tmpl w:val="35CADFD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E7"/>
    <w:rsid w:val="00542648"/>
    <w:rsid w:val="007734E7"/>
    <w:rsid w:val="00F277D2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64009-B6F6-4536-955A-4F4AF973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rsid w:val="00FE5DA6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FE5DA6"/>
    <w:rPr>
      <w:rFonts w:ascii="Calibri" w:eastAsia="Calibri" w:hAnsi="Calibri" w:cs="Calibri"/>
      <w:kern w:val="0"/>
      <w:sz w:val="22"/>
      <w:szCs w:val="22"/>
      <w:lang w:val="hu-HU" w:eastAsia="en-US" w:bidi="ar-SA"/>
    </w:rPr>
  </w:style>
  <w:style w:type="character" w:customStyle="1" w:styleId="llbChar">
    <w:name w:val="Élőláb Char"/>
    <w:link w:val="llb"/>
    <w:uiPriority w:val="99"/>
    <w:rsid w:val="00FE5DA6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dcterms:created xsi:type="dcterms:W3CDTF">2022-02-04T11:21:00Z</dcterms:created>
  <dcterms:modified xsi:type="dcterms:W3CDTF">2022-02-04T11:25:00Z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