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F18" w:rsidRDefault="007233C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Zalaszentgrót Város Önkormányzata Képviselő-testületének </w:t>
      </w:r>
      <w:r>
        <w:rPr>
          <w:b/>
          <w:bCs/>
        </w:rPr>
        <w:t>/2022. (</w:t>
      </w:r>
      <w:proofErr w:type="gramStart"/>
      <w:r>
        <w:rPr>
          <w:b/>
          <w:bCs/>
        </w:rPr>
        <w:t xml:space="preserve">II.   </w:t>
      </w:r>
      <w:bookmarkStart w:id="0" w:name="_GoBack"/>
      <w:bookmarkEnd w:id="0"/>
      <w:r>
        <w:rPr>
          <w:b/>
          <w:bCs/>
        </w:rPr>
        <w:t>)</w:t>
      </w:r>
      <w:proofErr w:type="gramEnd"/>
      <w:r>
        <w:rPr>
          <w:b/>
          <w:bCs/>
        </w:rPr>
        <w:t xml:space="preserve"> önkormányzati rendelete</w:t>
      </w:r>
    </w:p>
    <w:p w:rsidR="00324F18" w:rsidRDefault="007233C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2022. évi költségvetéséről</w:t>
      </w:r>
    </w:p>
    <w:p w:rsidR="00324F18" w:rsidRDefault="007233C1">
      <w:pPr>
        <w:pStyle w:val="Szvegtrzs"/>
        <w:spacing w:before="220" w:after="0" w:line="240" w:lineRule="auto"/>
        <w:jc w:val="both"/>
      </w:pPr>
      <w:r>
        <w:t xml:space="preserve">Zalaszentgrót Város Önkormányzata Képviselő-testülete az államháztartásról szóló 2011. évi CXCV. törvény 23. § </w:t>
      </w:r>
      <w:r>
        <w:t>(1)-(4) bekezdéseiben, valamint az Alaptörvény 32. cikk (2) bekezdésében meghatározott eredeti jogalkotói hatáskörében, az Alaptörvény 32. cikk (1) bekezdés f) pontjában meghatározott feladatkörében eljárva, a Magyarország 2022. évi központi költségvetésér</w:t>
      </w:r>
      <w:r>
        <w:t>ől szóló 2021. évi XC. törvény rendelkezései alapján, a Magyarország helyi önkormányzatairól szóló 2011. évi CLXXXIX. törvény 111. §</w:t>
      </w:r>
      <w:proofErr w:type="spellStart"/>
      <w:r>
        <w:t>-ára</w:t>
      </w:r>
      <w:proofErr w:type="spellEnd"/>
      <w:r>
        <w:t xml:space="preserve"> figyelemmel Zalaszentgrót Város Önkormányzatának 2022. évi költségvetéséről és annak végrehajtási feladatairól a követk</w:t>
      </w:r>
      <w:r>
        <w:t>ezőket rendeli el:</w:t>
      </w:r>
    </w:p>
    <w:p w:rsidR="00324F18" w:rsidRDefault="007233C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324F18" w:rsidRDefault="007233C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rendelet hatálya 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24F18" w:rsidRDefault="007233C1">
      <w:pPr>
        <w:pStyle w:val="Szvegtrzs"/>
        <w:spacing w:after="0" w:line="240" w:lineRule="auto"/>
        <w:jc w:val="both"/>
      </w:pPr>
      <w:r>
        <w:t>A rendelet hatálya kiterjed Zalaszentgrót Város Önkormányzatának Képviselő-testületére (a továbbiakban: képviselő-testület) és annak bizottságaira, az önkormányzatra és az önkormányzat intézményeire (t</w:t>
      </w:r>
      <w:r>
        <w:t>ovábbiakban: intézmények).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24F18" w:rsidRDefault="007233C1">
      <w:pPr>
        <w:pStyle w:val="Szvegtrzs"/>
        <w:spacing w:after="0" w:line="240" w:lineRule="auto"/>
        <w:jc w:val="both"/>
      </w:pPr>
      <w:r>
        <w:t>(1) A képviselő-testület a költségvetés címrendjét a (2)-(4) bekezdés szerint állapítja meg.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Az önkormányzat által fenntartott intézmények külön-külön alkotnak egy-egy címet.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(3) Az önkormányzat külön címet alkot.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(4) A </w:t>
      </w:r>
      <w:r>
        <w:t>címrendet az e rendelet részét képező 1. melléklet tartalmazza.</w:t>
      </w:r>
    </w:p>
    <w:p w:rsidR="00324F18" w:rsidRDefault="007233C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:rsidR="00324F18" w:rsidRDefault="007233C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kiadásainak és bevételeinek főösszege, a hiány mértéke és finanszírozásának módja 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24F18" w:rsidRDefault="007233C1">
      <w:pPr>
        <w:pStyle w:val="Szvegtrzs"/>
        <w:spacing w:after="0" w:line="240" w:lineRule="auto"/>
        <w:jc w:val="both"/>
      </w:pPr>
      <w:r>
        <w:t xml:space="preserve">(1) Zalaszentgrót Város Önkormányzata a 2022. évi összes bevételét 5.965.797 </w:t>
      </w:r>
      <w:proofErr w:type="spellStart"/>
      <w:r>
        <w:t>eFt-ban</w:t>
      </w:r>
      <w:proofErr w:type="spellEnd"/>
      <w:r>
        <w:t xml:space="preserve">, ezen belül a költségvetési bevételek összegét 5.513.033 </w:t>
      </w:r>
      <w:proofErr w:type="spellStart"/>
      <w:r>
        <w:t>eFt-ban</w:t>
      </w:r>
      <w:proofErr w:type="spellEnd"/>
      <w:r>
        <w:t xml:space="preserve"> hagyja jóvá, melynek jogcímei: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Működési célú támogatások államháztartáson belülről 975.972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4.170.789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t xml:space="preserve">Közhatalmi bevételek 240.300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121.522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Működési célú átvett pénzeszközök 3.500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Felhalmozási célú átvett pénzeszközök 950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(2) Zalaszentgrót Város Önkormányzata a 2022. évi összes kiadását 5.965.797 </w:t>
      </w:r>
      <w:proofErr w:type="spellStart"/>
      <w:r>
        <w:t>eFt-ban</w:t>
      </w:r>
      <w:proofErr w:type="spellEnd"/>
      <w:r>
        <w:t>, ezen bel</w:t>
      </w:r>
      <w:r>
        <w:t xml:space="preserve">ül a költségvetési kiadások összegét 5.903.243 </w:t>
      </w:r>
      <w:proofErr w:type="spellStart"/>
      <w:r>
        <w:t>eFt-ban</w:t>
      </w:r>
      <w:proofErr w:type="spellEnd"/>
      <w:r>
        <w:t xml:space="preserve"> hagyja jóvá, melynek jogcímei: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Személyi juttatás: 657.576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 xml:space="preserve">Munkaadót terhelő járulékok: 91.732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kiadások: 567.744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juttatásai: 18.323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Egyéb működé</w:t>
      </w:r>
      <w:r>
        <w:t xml:space="preserve">si célú kiadások: 192.142 </w:t>
      </w:r>
      <w:proofErr w:type="spellStart"/>
      <w:r>
        <w:t>eFt</w:t>
      </w:r>
      <w:proofErr w:type="spellEnd"/>
      <w:r>
        <w:t xml:space="preserve">, amelyből a tartalékok összege: 42.260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Beruházások 4.246.987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Felújítások 116.975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 xml:space="preserve">Egyéb felhalmozási célú kiadások 11.764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(3) A költségvetési bevételek és kiadások egyenlege 390.210 </w:t>
      </w:r>
      <w:proofErr w:type="spellStart"/>
      <w:r>
        <w:t>eFt</w:t>
      </w:r>
      <w:proofErr w:type="spellEnd"/>
      <w:r>
        <w:t xml:space="preserve"> költségvetési hi</w:t>
      </w:r>
      <w:r>
        <w:t xml:space="preserve">ány, a felhalmozási bevételek és kiadások egyenlege 144.925 </w:t>
      </w:r>
      <w:proofErr w:type="spellStart"/>
      <w:r>
        <w:t>eFt</w:t>
      </w:r>
      <w:proofErr w:type="spellEnd"/>
      <w:r>
        <w:t xml:space="preserve"> felhalmozási hiány, a működési bevételek és kiadások egyenlege 245.285 </w:t>
      </w:r>
      <w:proofErr w:type="spellStart"/>
      <w:r>
        <w:t>eFt</w:t>
      </w:r>
      <w:proofErr w:type="spellEnd"/>
      <w:r>
        <w:t xml:space="preserve"> működési hiány.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(4) A költségvetési hiány belső finanszírozására az előző évek maradványa szolgál finanszírozási bevé</w:t>
      </w:r>
      <w:r>
        <w:t>telként az alábbi összeggel: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működési célra: 307.839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célra: 144.925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(5) Zalaszentgrót Város Önkormányzata 2022. évi költségvetésében az összes finanszírozási bevétel 452.764 </w:t>
      </w:r>
      <w:proofErr w:type="spellStart"/>
      <w:r>
        <w:t>eFt</w:t>
      </w:r>
      <w:proofErr w:type="spellEnd"/>
      <w:r>
        <w:t xml:space="preserve">, az összes működési célú finanszírozási kiadás </w:t>
      </w:r>
      <w:r>
        <w:t xml:space="preserve">62.554 </w:t>
      </w:r>
      <w:proofErr w:type="spellStart"/>
      <w:r>
        <w:t>eFt</w:t>
      </w:r>
      <w:proofErr w:type="spellEnd"/>
    </w:p>
    <w:p w:rsidR="00324F18" w:rsidRDefault="007233C1">
      <w:pPr>
        <w:pStyle w:val="Szvegtrzs"/>
        <w:spacing w:before="240" w:after="0" w:line="240" w:lineRule="auto"/>
        <w:jc w:val="both"/>
      </w:pPr>
      <w:r>
        <w:t>(6) A működési és felhalmozási célú bevételi és kiadási előirányzatokat, ezen belül a költségvetési és finanszírozási bevételi és kiadási előirányzatokat mérlegszerűen a 2. melléklet tartalmazza.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(7) A bevételek főösszegét intézményenként a rend</w:t>
      </w:r>
      <w:r>
        <w:t xml:space="preserve">elet 3. melléklete; a kiadások főösszegét intézményenként a rendelet 4. melléklete tartalmazza. A 3. mellékletben szereplő bevételek a kötelező feladatok ellátásából származnak. A 4. melléklet tartalmazza az államháztartásról szóló 2011. évi CXCV. törvény </w:t>
      </w:r>
      <w:r>
        <w:t>(a továbbiakban: Áht.) 23. § (2) bekezdésének a) pontja alapján a kötelező és önként vállalt feladatokat.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(8) A beruházási kiadásokat célonként a rendelet 5. melléklete, a felújításokat célonként a rendelet 6. melléklete tartalmazza.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(9) Az általános és cé</w:t>
      </w:r>
      <w:r>
        <w:t>ltartalék felsorolását a rendelet 7. melléklete tartalmazza.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(10) A bevételi és kiadási főösszegen belül a működési és felhalmozási célú bevételi és kiadási előirányzatokat mérlegszerűen, egymástól elkülönítetten – tájékoztató jelleggel – a rendelet 8. mel</w:t>
      </w:r>
      <w:r>
        <w:t>léklete tartalmazza. A rendelet 8. melléklete tartalmazza a költségvetési évet követő három év tervezett előirányzatait, keretszámait kiemelt előirányzatonként.</w:t>
      </w:r>
    </w:p>
    <w:p w:rsidR="00324F18" w:rsidRDefault="007233C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:rsidR="00324F18" w:rsidRDefault="007233C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Adósságszolgálat, hitelfelvétel 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324F18" w:rsidRDefault="007233C1">
      <w:pPr>
        <w:pStyle w:val="Szvegtrzs"/>
        <w:spacing w:after="0" w:line="240" w:lineRule="auto"/>
        <w:jc w:val="both"/>
      </w:pPr>
      <w:r>
        <w:t xml:space="preserve">Zalaszentgrót Város Önkormányzata hitellel </w:t>
      </w:r>
      <w:r>
        <w:t>nem rendelkezik, 2022. évre adósságot keletkeztető ügyletről nem döntött.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324F18" w:rsidRDefault="007233C1">
      <w:pPr>
        <w:pStyle w:val="Szvegtrzs"/>
        <w:spacing w:after="0" w:line="240" w:lineRule="auto"/>
        <w:jc w:val="both"/>
      </w:pPr>
      <w:r>
        <w:t>Az év várható bevételi és kiadási előirányzatának teljesülését a rendelet 9. mellékletében rögzített előirányzat felhasználási ütemterv tartalmazza.</w:t>
      </w:r>
    </w:p>
    <w:p w:rsidR="00324F18" w:rsidRDefault="007233C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lastRenderedPageBreak/>
        <w:t>IV. Fejezet</w:t>
      </w:r>
    </w:p>
    <w:p w:rsidR="00324F18" w:rsidRDefault="007233C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Önkormányzat bev</w:t>
      </w:r>
      <w:r>
        <w:rPr>
          <w:i/>
          <w:iCs/>
        </w:rPr>
        <w:t xml:space="preserve">ételei 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324F18" w:rsidRDefault="007233C1">
      <w:pPr>
        <w:pStyle w:val="Szvegtrzs"/>
        <w:spacing w:after="0" w:line="240" w:lineRule="auto"/>
        <w:jc w:val="both"/>
      </w:pPr>
      <w:r>
        <w:t>A gyermekétkeztetés térítési díjait a rendelet 10. melléklete tartalmazza.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324F18" w:rsidRDefault="007233C1">
      <w:pPr>
        <w:pStyle w:val="Szvegtrzs"/>
        <w:spacing w:after="0" w:line="240" w:lineRule="auto"/>
        <w:jc w:val="both"/>
      </w:pPr>
      <w:r>
        <w:t>Az önkormányzat a kommunális adót, a felhalmozási célra kapott támogatásokat, a felhalmozási célra átvett pénzeszközöket, a felhalmozási jellegű bevételeket, a köz</w:t>
      </w:r>
      <w:r>
        <w:t>műrendszer használati díjából származó bevételeket valamint a költségvetési maradvány felhalmozási célú részét felhalmozási célú kiadásainak fedezetére fordítja.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324F18" w:rsidRDefault="007233C1">
      <w:pPr>
        <w:pStyle w:val="Szvegtrzs"/>
        <w:spacing w:after="0" w:line="240" w:lineRule="auto"/>
        <w:jc w:val="both"/>
      </w:pPr>
      <w:r>
        <w:t>(1) Az önkormányzatnál és az általa fenntartott intézményekben a 2022. január 1-jei állap</w:t>
      </w:r>
      <w:r>
        <w:t>ot szerint engedélyezett teljes munkaidőben foglalkoztatott létszámkeret 136,31 fő, amely 2022. március 1-től 137,31 főre változik.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Az önkormányzat és intézményei engedélyezett létszámkereteit – intézményenként és állománycsoportonként – a rendelet 11.</w:t>
      </w:r>
      <w:r>
        <w:t xml:space="preserve"> melléklete tartalmazza.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324F18" w:rsidRDefault="007233C1">
      <w:pPr>
        <w:pStyle w:val="Szvegtrzs"/>
        <w:spacing w:after="0" w:line="240" w:lineRule="auto"/>
        <w:jc w:val="both"/>
      </w:pPr>
      <w:r>
        <w:t xml:space="preserve">(1) A 2022. évre megállapított köztisztviselői illetményalap 55.600 Ft, az illetménykiegészítés mértéke a felsőfokú iskolai végzettségű köztisztviselők esetében az alapilletmény 30 %-a; a középfokú végzettségű köztisztviselők </w:t>
      </w:r>
      <w:r>
        <w:t>esetében az alapilletmény 20 %-</w:t>
      </w:r>
      <w:proofErr w:type="gramStart"/>
      <w:r>
        <w:t>a</w:t>
      </w:r>
      <w:proofErr w:type="gramEnd"/>
      <w:r>
        <w:t xml:space="preserve">, a nettó </w:t>
      </w:r>
      <w:proofErr w:type="spellStart"/>
      <w:r>
        <w:t>cafeteria</w:t>
      </w:r>
      <w:proofErr w:type="spellEnd"/>
      <w:r>
        <w:t xml:space="preserve"> juttatás éves keretösszege 350 </w:t>
      </w:r>
      <w:proofErr w:type="spellStart"/>
      <w:r>
        <w:t>eFt</w:t>
      </w:r>
      <w:proofErr w:type="spellEnd"/>
      <w:r>
        <w:t>/fő.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Az intézményekben a többletmunkát a közalkalmazottak jogállásáról szóló 1992. évi XXXIII. törvény 77. § (1) bekezdése alapján képzett érdekeltségi alapból és a m</w:t>
      </w:r>
      <w:r>
        <w:t>egállapított jutalomkeretből lehet elismerni.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(3) Az önkormányzat a közalkalmazottak - valamint az egy évnél hosszabb időtartamra foglalkoztatott Munka Törvénykönyve hatálya alá tartozó dolgozók - részére havi 10.000 Ft Széchenyi-pihenőkártya juttatás munk</w:t>
      </w:r>
      <w:r>
        <w:t>áltatói terhekkel növelt fedezetét biztosítja a költségvetésben.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(4) A munkabér pénzintézetnél nyitott bankszámlára utalásából adódó többletköltséget 12.000 Ft/év összeghatárig a munkáltatók a köztisztviselők és a közalkalmazottak, valamint az egy évnél to</w:t>
      </w:r>
      <w:r>
        <w:t>vább foglalkoztatottak részére megtérítik.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(5) Az önkormányzat a köztisztviselők és közalkalmazottak részére lakásépítés és vásárlás munkáltatói támogatása címen 1.000 </w:t>
      </w:r>
      <w:proofErr w:type="spellStart"/>
      <w:r>
        <w:t>eFt</w:t>
      </w:r>
      <w:proofErr w:type="spellEnd"/>
      <w:r>
        <w:t xml:space="preserve"> összeget biztosít. A támogatás személyenkénti megállapítása a jegyző, illetve az int</w:t>
      </w:r>
      <w:r>
        <w:t>ézményvezetők hatásköre, a közszolgálati és közalkalmazotti szabályzatban foglalt egységes feltételrendszer alapján.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(6) Az önkormányzati képviselő, a bizottsági elnök, a bizottsági tag, a tanácsnok tiszteletdíja, valamint a tanácsadó testület városrészi t</w:t>
      </w:r>
      <w:r>
        <w:t>agjának megbízási díja - 100 forintra kerekítve - az alábbiak szerint kerül megállapításra: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önkormányzati képviselő tiszteletdíja a polgármesteri alapilletmény 7 %-</w:t>
      </w:r>
      <w:proofErr w:type="gramStart"/>
      <w:r>
        <w:t>a</w:t>
      </w:r>
      <w:proofErr w:type="gram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bizottsági elnök tiszteletdíja a polgármesteri alapilletmény 5 %-</w:t>
      </w:r>
      <w:proofErr w:type="gramStart"/>
      <w:r>
        <w:t>a</w:t>
      </w:r>
      <w:proofErr w:type="gram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 xml:space="preserve">a </w:t>
      </w:r>
      <w:r>
        <w:t>bizottsági tag tiszteletdíja a polgármesteri alapilletmény 2 %-</w:t>
      </w:r>
      <w:proofErr w:type="gramStart"/>
      <w:r>
        <w:t>a</w:t>
      </w:r>
      <w:proofErr w:type="gram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tanácsnok tiszteletdíja a polgármesteri alapilletmény 20%-</w:t>
      </w:r>
      <w:proofErr w:type="gramStart"/>
      <w:r>
        <w:t>a</w:t>
      </w:r>
      <w:proofErr w:type="gram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 tanácsadó testület városrészi tagjának megbízási díja a polgármesteri alapilletmény 2 %-a.</w:t>
      </w:r>
    </w:p>
    <w:p w:rsidR="00324F18" w:rsidRDefault="007233C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V. Fejezet</w:t>
      </w:r>
    </w:p>
    <w:p w:rsidR="00324F18" w:rsidRDefault="007233C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költségvetés végr</w:t>
      </w:r>
      <w:r>
        <w:rPr>
          <w:i/>
          <w:iCs/>
        </w:rPr>
        <w:t xml:space="preserve">ehajtásának szabályai </w:t>
      </w:r>
    </w:p>
    <w:p w:rsidR="00324F18" w:rsidRDefault="007233C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Gazdálkodás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324F18" w:rsidRDefault="007233C1">
      <w:pPr>
        <w:pStyle w:val="Szvegtrzs"/>
        <w:spacing w:after="0" w:line="240" w:lineRule="auto"/>
        <w:jc w:val="both"/>
      </w:pPr>
      <w:r>
        <w:t>(1) A költségvetési gazdálkodás biztonságáért a képviselő-testület, a gazdálkodás szabályszerűségéért a polgármester a felelős.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Az intézmények költségvetése – bevételi elmaradás esetén – a bevételi és kiadási el</w:t>
      </w:r>
      <w:r>
        <w:t>őirányzatok egyidejű csökkentésével módosítható.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(3) A költségvetési szerv előirányzatának változtatását a költségvetési szerv vezetője jogosult kezdeményezni a képviselő-testületnél.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(4) A költségvetés előirányzatainak módosítását – az első negyedév kivét</w:t>
      </w:r>
      <w:r>
        <w:t>elével – negyedévenként kell a képviselő-testület elé terjeszteni. Kiemelt fontosságú előirányzat módosításokat soron kívül kell a képviselő-testület elé terjeszteni.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324F18" w:rsidRDefault="007233C1">
      <w:pPr>
        <w:pStyle w:val="Szvegtrzs"/>
        <w:spacing w:after="0" w:line="240" w:lineRule="auto"/>
        <w:jc w:val="both"/>
      </w:pPr>
      <w:r>
        <w:t>(1) Az intézmények költségvetésének végrehajtásáért, a gazdálkodás jogszerűségéért,</w:t>
      </w:r>
      <w:r>
        <w:t xml:space="preserve"> a takarékosság érvényesítéséért és a bevételek növeléséért – az alapfeladatok biztosításával – az intézmény vezetője a felelős.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Az intézmények felhatalmazást kapnak a bevételek beszedésére és a jóváhagyott kiadások teljesítésére.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(3) Az intézmények az</w:t>
      </w:r>
      <w:r>
        <w:t xml:space="preserve"> intézményi működési bevételek, támogatásértékű bevételek és államháztartáson kívülről átvett pénzeszközök többletbevétele, illetve bevétel elmaradása esetén saját hatáskörben módosíthatják költségvetési előirányzataikat.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(4) Az intézményi működési bevétel</w:t>
      </w:r>
      <w:r>
        <w:t>ek jóváhagyott előirányzatát meghaladó többletbevételek esetében az intézmény által végrehajtott előirányzat módosítás sem a költségvetési évben, sem a következő években költségvetési támogatási igénnyel nem járhat.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(5) Az intézmény vezetője a kiemelt kötö</w:t>
      </w:r>
      <w:r>
        <w:t>tt előirányzaton belül saját hatáskörben eltérhet.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(6) Kifizetést csak a költségvetési rendeletben jóváhagyott célokra és feladatokra lehet teljesíteni. Többletfeladat csak a források egyidejű biztosításával - a fenntartóval történő előzetes egyeztetés </w:t>
      </w:r>
      <w:r>
        <w:t>után - és az előirányzat emelésével vállalható.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(7) Intézmény működési bevétele terhére felhalmozási kiadást nem teljesíthet.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(8) Az intézmény a rendelkezésére álló 2021. évi költségvetési maradványt – a maradvány összegének képviselő-testület általi jóváh</w:t>
      </w:r>
      <w:r>
        <w:t>agyását követően - köteles a költségvetésben meghatározott kiadásai fedezetére fordítani.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lastRenderedPageBreak/>
        <w:t>(9) A képviselő-testület által jóváhagyott kiemelt előirányzatok és költségvetési létszámkeretek között átcsoportosítást a képviselő-testület engedélyezhet.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(10) Az ö</w:t>
      </w:r>
      <w:r>
        <w:t xml:space="preserve">nkormányzat esetében a polgármester, a költségvetési szervek esetében a költségvetési szerv vezetője az államháztartás számviteléről szóló 4/2013. (I.11) </w:t>
      </w:r>
      <w:proofErr w:type="spellStart"/>
      <w:r>
        <w:t>Korm.rendeletben</w:t>
      </w:r>
      <w:proofErr w:type="spellEnd"/>
      <w:r>
        <w:t xml:space="preserve"> meghatározott behajthatatlan követelések törlését saját hatáskörben engedélyezheti. M</w:t>
      </w:r>
      <w:r>
        <w:t>inden más egyedi esetben követelés csak a képviselő-testület hozzájárulásával törölhető.</w:t>
      </w:r>
    </w:p>
    <w:p w:rsidR="00324F18" w:rsidRDefault="007233C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Önkormányzati kincstár működtetése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324F18" w:rsidRDefault="007233C1">
      <w:pPr>
        <w:pStyle w:val="Szvegtrzs"/>
        <w:spacing w:after="0" w:line="240" w:lineRule="auto"/>
        <w:jc w:val="both"/>
      </w:pPr>
      <w:r>
        <w:t>(1) Az önkormányzati kincstárat a hivatal és a számlavezető bank közösen működteti.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Az intézmények működésének költségveté</w:t>
      </w:r>
      <w:r>
        <w:t>si támogatását az igényeknek megfelelően naponta utólag kell finanszírozni. A havonta lehívott támogatás összege nem haladhatja meg az éves költségvetési támogatás 1/12-ed részét.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(3) Ha az intézmény a (2) bekezdéstől eltérően a számára engedélyezett támog</w:t>
      </w:r>
      <w:r>
        <w:t xml:space="preserve">atás havi 1/12-ed részénél két hónapon keresztül legalább 1.000 </w:t>
      </w:r>
      <w:proofErr w:type="spellStart"/>
      <w:r>
        <w:t>eFt-tal</w:t>
      </w:r>
      <w:proofErr w:type="spellEnd"/>
      <w:r>
        <w:t xml:space="preserve"> többet vesz igénybe, a kincstári finanszírozást a túlfinanszírozás visszavonásáig fel kell függeszteni. A következő hónapok finanszírozási összegéből a túlfinanszírozás összegét vissza</w:t>
      </w:r>
      <w:r>
        <w:t xml:space="preserve"> kell vonni.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(4) Az intézmények a következő évi intézményfinanszírozás terhére utófinanszírozott pályázataik megelőlegezésére finanszírozási előleget kérhetnek. A finanszírozási előleg engedélyezése a polgármester hatásköre.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(5) Az önkormányzat pénzellátás</w:t>
      </w:r>
      <w:r>
        <w:t>i kötelezettséget a képviselő-testület által elfogadott intézményfinanszírozási összeg erejéig vállal.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(6) Az intézmények használatában lévő ingó- és ingatlan vagyon biztosításáról az önkormányzat gondoskodik. A költségvetési szerv a használatában lévő ing</w:t>
      </w:r>
      <w:r>
        <w:t>atlan vagyontárgyakban bekövetkező változásokról a negyedévet követő hó 5. napjáig írásban köteles értesíteni a fenntartót.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324F18" w:rsidRDefault="007233C1">
      <w:pPr>
        <w:pStyle w:val="Szvegtrzs"/>
        <w:spacing w:after="0" w:line="240" w:lineRule="auto"/>
        <w:jc w:val="both"/>
      </w:pPr>
      <w:r>
        <w:t>Az év utolsó banki szolgáltatási napján a hivatal teljesíti az alulfinanszírozást az intézmény számlájára, ugyanezen a napon a</w:t>
      </w:r>
      <w:r>
        <w:t>z intézmény az igénybevett túlfinanszírozást köteles az önkormányzat számlájára visszautalni.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324F18" w:rsidRDefault="007233C1">
      <w:pPr>
        <w:pStyle w:val="Szvegtrzs"/>
        <w:spacing w:after="0" w:line="240" w:lineRule="auto"/>
        <w:jc w:val="both"/>
      </w:pPr>
      <w:r>
        <w:t xml:space="preserve">(1) A képviselő-testület a városrészek bevételi-kiadási előirányzatát 17.343 </w:t>
      </w:r>
      <w:proofErr w:type="spellStart"/>
      <w:r>
        <w:t>eFt-ban</w:t>
      </w:r>
      <w:proofErr w:type="spellEnd"/>
      <w:r>
        <w:t xml:space="preserve"> állapítja meg. A városrészi keretek részletezését a 12. melléklet tarta</w:t>
      </w:r>
      <w:r>
        <w:t>lmazza.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 városrészek területén fekvő külterületi mezőgazdasági földterületek hasznosításából származó bevételek az adott városrészt illetik meg.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(3) A városrészek finanszírozása feladatfinanszírozás rendszerében történik, melynek keretében a célok meg</w:t>
      </w:r>
      <w:r>
        <w:t>határozására a tanácsnokok a tanácsadó testületi tagokkal együttműködésben tesznek javaslatot.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lastRenderedPageBreak/>
        <w:t>(4) A külterületi, valamint a zártkerti művelés alól kivett területek értékesítéséből származó bevételek külön céltartalékként elkülönítésre kerülnek a költségve</w:t>
      </w:r>
      <w:r>
        <w:t>tési rendeletben az önkormányzat tulajdonában lévő mezőgazdasági és hegyi utak legfeljebb 50 %-os önkormányzati részének finanszírozására.</w:t>
      </w:r>
    </w:p>
    <w:p w:rsidR="00324F18" w:rsidRDefault="007233C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Polgármesteri hatáskör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324F18" w:rsidRDefault="007233C1">
      <w:pPr>
        <w:pStyle w:val="Szvegtrzs"/>
        <w:spacing w:after="0" w:line="240" w:lineRule="auto"/>
        <w:jc w:val="both"/>
      </w:pPr>
      <w:r>
        <w:t>(1) Az év közben keletkező civil- és sportszervezetek kérelmeinek anyagi támogatására 1.</w:t>
      </w:r>
      <w:r>
        <w:t xml:space="preserve">200 </w:t>
      </w:r>
      <w:proofErr w:type="spellStart"/>
      <w:r>
        <w:t>eFt</w:t>
      </w:r>
      <w:proofErr w:type="spellEnd"/>
      <w:r>
        <w:t xml:space="preserve"> céltartalék szolgál, amelyről a polgármester rendelkezik.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(2) A városi, illetve egyéb rendezvények támogatására 1.500 </w:t>
      </w:r>
      <w:proofErr w:type="spellStart"/>
      <w:r>
        <w:t>eFt-os</w:t>
      </w:r>
      <w:proofErr w:type="spellEnd"/>
      <w:r>
        <w:t xml:space="preserve"> keret áll rendelkezésre a központi céltartalékban, amely felett a polgármester rendelkezik.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(3) A hazai és külföldi </w:t>
      </w:r>
      <w:r>
        <w:t xml:space="preserve">tanulmányi- és sportversenyek résztvevőinek, valamint ifjúsági feladatok támogatására 1.000 </w:t>
      </w:r>
      <w:proofErr w:type="spellStart"/>
      <w:r>
        <w:t>eFt-os</w:t>
      </w:r>
      <w:proofErr w:type="spellEnd"/>
      <w:r>
        <w:t xml:space="preserve"> keret áll rendelkezésre a központi céltartalékban, amely felett a polgármester rendelkezik.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(4) A városban működő sportszervezetek eseti támogatására 1.200 </w:t>
      </w:r>
      <w:proofErr w:type="spellStart"/>
      <w:r>
        <w:t>e</w:t>
      </w:r>
      <w:r>
        <w:t>Ft</w:t>
      </w:r>
      <w:proofErr w:type="spellEnd"/>
      <w:r>
        <w:t xml:space="preserve"> áll rendelkezésre, amely felett a polgármester rendelkezik.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(5) A beruházási és felújítási kiadások között betervezett tervezési és műszaki ellenőri díjak felhasználására – kiemelt előirányzaton belül –átcsoportosítására a polgármester döntését követően</w:t>
      </w:r>
      <w:r>
        <w:t xml:space="preserve"> kerülhet sor.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(6) Az átruházott hatáskörben hozott döntésekről a költségvetési rendelet soron következő módosításakor kell tájékoztatást adni a képviselő-testületnek.</w:t>
      </w:r>
    </w:p>
    <w:p w:rsidR="00324F18" w:rsidRDefault="007233C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Államháztartáson kívüli forrás átadására vonatkozó szabályok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324F18" w:rsidRDefault="007233C1">
      <w:pPr>
        <w:pStyle w:val="Szvegtrzs"/>
        <w:spacing w:after="0" w:line="240" w:lineRule="auto"/>
        <w:jc w:val="both"/>
      </w:pPr>
      <w:r>
        <w:t>(1) Az államháztartás</w:t>
      </w:r>
      <w:r>
        <w:t xml:space="preserve"> körébe nem tartozó jogi személyek és jogi személyiséggel nem rendelkező szervezetek (a továbbiakban együtt: támogatott) részére nyújtandó költségvetési támogatásra vonatkozóan - a (2) bekezdésben meghatározott kivétellel - jelen rendelet szabályait kell a</w:t>
      </w:r>
      <w:r>
        <w:t>lkalmazni.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 rendelet tárgyi hatálya nem terjed ki a tárgy szerinti külön önkormányzati rendeletekben meghatározott támogatásokra, így különösen a szociális ellátásokra, a szociálisan rászorultak részére megállapított pénzbeli támogatásokra, a lakáscél</w:t>
      </w:r>
      <w:r>
        <w:t>ú támogatásokra, valamint a közfeladat ellátására kötött megállapodás keretében átadott pénzeszközökre.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(3) Jelen rendelet alkalmazásában államháztartáson kívüli forrás a természetes személyek és az államháztartás körébe nem tartozó jogi személyek és jogi </w:t>
      </w:r>
      <w:r>
        <w:t>személyiséggel nem rendelkező szervezetek (a továbbiakban együtt: szervezet) részére átadott, illetve tőlük kapott pénzeszköz, ingó, valamint ingatlan.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(4) Támogatásnak minősül az önkormányzat által saját költségvetési bevétele terhére, valamint az államhá</w:t>
      </w:r>
      <w:r>
        <w:t>ztartás egyéb alrendszereiből az önkormányzaton keresztül bármilyen jogcímen nyújtott nem normatív, céljellegű, működésre és fejlesztésre adandó, szociális ellátásnak nem minősülő pénzbeli juttatás. A céljellegű támogatás lehet: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eseti jellegű, amely meg</w:t>
      </w:r>
      <w:r>
        <w:t>határozott működési vagy fejlesztési feladat ellátásához, cél megvalósításához nyújt anyagi hozzájárulást,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általános működési célú támogatás, ami a támogatott (az önkormányzat tulajdonosi részesedéssel rendelkező gazdasági társaságai, továbbá civil szer</w:t>
      </w:r>
      <w:r>
        <w:t>vezetek) működéséhez biztosít pénzbeli támogatást.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324F18" w:rsidRDefault="007233C1">
      <w:pPr>
        <w:pStyle w:val="Szvegtrzs"/>
        <w:spacing w:after="0" w:line="240" w:lineRule="auto"/>
        <w:jc w:val="both"/>
      </w:pPr>
      <w:r>
        <w:t>(1) Támogatásban részesülhet az a támogatott,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amelynek javára az önkormányzat mindenkori költségvetési rendeletének előirányzatában címzett támogatás került megállapításra,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amely szervezet az </w:t>
      </w:r>
      <w:r>
        <w:t>önkormányzathoz támogatás iránti kérelmet nyújtott be,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amely a korábban kapott támogatással határidőre, hitelesített bizonylatokkal elszámolt, és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amelynek a helyi és állami adóhatósággal szemben, illetve közüzemi lejárt tartozása nincs.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 támogat</w:t>
      </w:r>
      <w:r>
        <w:t>ásra vonatkozó döntésnek tartalmaznia kell a támogatott nevét, a támogatás összegét, valamint a támogatás célját.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(3) Az önkormányzat által nyújtott céljellegű, fejlesztési vagy működési célú támogatások esetén - értékhatárra vonatkozó korlátozás nélkül - </w:t>
      </w:r>
      <w:r>
        <w:t>a támogatás folyósítására megállapodást kell kötni a támogatottal. A megállapodásnak tartalmaznia kell: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proofErr w:type="spellStart"/>
      <w:r>
        <w:t>a</w:t>
      </w:r>
      <w:proofErr w:type="spellEnd"/>
      <w:r>
        <w:t xml:space="preserve"> megállapodó felek megnevezését, címét, a képviseletükben eljáró személyeket,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forrás nyújtásáról szóló döntés számát,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forrás összegét,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t>a forrás felhasználásának célját,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 forrás felhasználásának feltételeit,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a pénzügyi teljesítést,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a teljesítés ütemezését,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nem cél szerinti felhasználás esetén a visszatérítési kötelezettséget, a visszatérítés időpontját, időtartamát és feltét</w:t>
      </w:r>
      <w:r>
        <w:t>eleit,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pénzügyi elszámolás módját, helyét és idejét (működési támogatásról lehetőleg a tárgyévet követő év január 31-ig, illetve február 28-ig, a felhalmozási célú felhasználásokról az elszámolási határidőt a teljesítéshez kapcsolódóan kell meghatároz</w:t>
      </w:r>
      <w:r>
        <w:t>ni),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megállapodásban vállalt kötelezettségek nem teljesítésének következményeit.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(4) A támogatási megállapodásban rendelkezni kell arról is, hogy a támogatást a támogatott részére történő átutalás időpontjától a Polgári Törvénykönyv szerinti késedelmi</w:t>
      </w:r>
      <w:r>
        <w:t xml:space="preserve"> kamattal növelten kell visszafizetni, amennyiben a támogatott nem tud megfelelően elszámolni a támogatás felhasználásáról.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(5) A támogatott a kapott támogatási összeget kizárólag a támogatási megállapodásban megjelölt célokra fordíthatja, és más személy v</w:t>
      </w:r>
      <w:r>
        <w:t>agy szervezet részére támogatásként tovább nem adhatja.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(6) A támogatást a támogatási megállapodás mindkét fél általi aláírását követően kizárólag átutalással lehet teljesíteni.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(7) A fel nem használt támogatást a támogatottnak az önkormányzat számlájára v</w:t>
      </w:r>
      <w:r>
        <w:t>issza kell fizetnie.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(8) A támogatás célnak megfelelő felhasználását az önkormányzat a hivatal által tartott helyszíni ellenőrzés keretében jogosult vizsgálni.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324F18" w:rsidRDefault="007233C1">
      <w:pPr>
        <w:pStyle w:val="Szvegtrzs"/>
        <w:spacing w:after="0" w:line="240" w:lineRule="auto"/>
        <w:jc w:val="both"/>
      </w:pPr>
      <w:r>
        <w:t xml:space="preserve">(1) A nyújtott támogatás célnak megfelelő, jogszerű felhasználásáról a támogatott köteles </w:t>
      </w:r>
      <w:r>
        <w:t>a támogatási megállapodásban foglalt határidőig elszámolni.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 támogatott köteles az eseti támogatások elszámoláshoz az alábbi dokumentumokat becsatolni: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kitöltött Elszámoló lap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támogatott képviselője által hitelesített számlamásolatok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besz</w:t>
      </w:r>
      <w:r>
        <w:t>erzés megvalósítására megkötött szerződés, megrendelés vagy megállapodás egy-egy eredeti vagy a támogatott képviselője által hitelesített példánya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építési munkák esetén a beszerzés tárgyára vonatkozó tételes költségvetés, mint szerződéses melléklet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e</w:t>
      </w:r>
      <w:r>
        <w:t>gyéb feltételek (pl. építési beruházás esetén a felelős kivitelezői nyilatkozat, műszaki átadási jegyzőkönyv, szolgáltatás megrendelése és árubeszerzés esetén teljesítésigazolás)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(3) Az általános működési célú támogatás szabályszerű felhasználásának ellenő</w:t>
      </w:r>
      <w:r>
        <w:t>rizhetősége érdekében a támogatott köteles az önkormányzati támogatásról számvitelében elkülönített nyilvántartást vezetni.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(4) A támogatott köteles az elszámoláshoz az alábbi dokumentumokat becsatolni: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Az éves gazdálkodását és működését bemutató </w:t>
      </w:r>
      <w:r>
        <w:t>szöveges és számszaki beszámoló.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önkormányzati támogatás felhasználását dokumentáló főkönyvi kivonat, naplófőkönyv kivonata.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(5) A támogatott a támogatás elszámolását az eseti támogatások elszámolására előírt módon köteles teljesíteni, amennyiben az </w:t>
      </w:r>
      <w:r>
        <w:t>elkülönített nyilvántartás feltételei nem biztosítottak.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(6) A támogatott a támogatás összegéről a támogatási megállapodásban rögzített határidőben köteles beszámolni. A támogatási megállapodásban az elszámolási határidő lehetőleg: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proofErr w:type="spellStart"/>
      <w:r>
        <w:t>a</w:t>
      </w:r>
      <w:proofErr w:type="spellEnd"/>
      <w:r>
        <w:t xml:space="preserve"> civil szervezetek e</w:t>
      </w:r>
      <w:r>
        <w:t>setében a tárgyévet követő év január 31.,</w:t>
      </w:r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tulajdonosi részesedéssel rendelkező gazdasági társasága esetében a tárgyévet követő év május 31</w:t>
      </w:r>
      <w:proofErr w:type="gramStart"/>
      <w:r>
        <w:t>.,</w:t>
      </w:r>
      <w:proofErr w:type="gramEnd"/>
    </w:p>
    <w:p w:rsidR="00324F18" w:rsidRDefault="007233C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önkormányzat tulajdonosi részesedéssel nem rendelkező gazdasági társaságok esetében a tárgyév</w:t>
      </w:r>
      <w:r>
        <w:t>et követő év február 28.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(7) A támogatott különösen indokolt esetben kérheti az elszámolási határidő meghosszabbítását, vagy a célra fel nem használt támogatási összeg más célú hasznosítását. A kérelmet írásban kell benyújtani a támogatást nyújtónál, legké</w:t>
      </w:r>
      <w:r>
        <w:t>sőbb az eredeti elszámolási határidő lejártáig.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(8) A benyújtott elszámolásokat a hivatal illetékes szervezeti egységének megbízott dolgozója ellenőrizni köteles annak megállapítása végett, hogy a felhasználás a célnak megfelelően és jogszerűen történt-e. </w:t>
      </w:r>
      <w:r>
        <w:t>A tartalmi és számszaki ellenőrzés tényét és annak elfogadását a benyújtott elszámoláson, illetve a beszámolón dokumentálni kell.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(9) Ha a támogatott a megállapodásban foglalt elszámolási határidőig nem, vagy nem szabályos módon számolt el a támogatás felh</w:t>
      </w:r>
      <w:r>
        <w:t>asználásáról, azonnal vissza kell fizettetni a kiutalt támogatást.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(10) A fel nem használt támogatást a támogatott köteles az önkormányzat számlájára visszafizetni.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(11) A hivatal ellenőrzést végezhet az önkormányzat költségvetéséből juttatott támogatások </w:t>
      </w:r>
      <w:r>
        <w:t>felhasználásával kapcsolatosan a támogatottnál.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(12) Az elutasított, vagy a részben elutasított elszámolás esetén a támogatott köteles a támogatási összeget, vagy a támogatási összegnek az elszámolás el nem fogadott részére eső összegét az önkormányzat szá</w:t>
      </w:r>
      <w:r>
        <w:t>mlájára visszafizetni.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(13) Támogatást nyújtó a megállapodástól eláll, amennyiben a támogatott valótlan adatot szolgáltatott.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(14) A támogatási megállapodás módosítására a támogatott írásbeli kérelme alapján kerül sor. Módosításnak minősül különösen az els</w:t>
      </w:r>
      <w:r>
        <w:t>zámolási határidő meghosszabbítása.</w:t>
      </w:r>
    </w:p>
    <w:p w:rsidR="00324F18" w:rsidRDefault="007233C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Államháztartáson kívüli forrás átvételére vonatkozó szabályok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324F18" w:rsidRDefault="007233C1">
      <w:pPr>
        <w:pStyle w:val="Szvegtrzs"/>
        <w:spacing w:after="0" w:line="240" w:lineRule="auto"/>
        <w:jc w:val="both"/>
      </w:pPr>
      <w:r>
        <w:t>Az államháztartáson kívüli forrás átvételéről – az alapítványi forrás kivételével – a polgármester dönt, mely döntésről a képviselő-testületet a soron k</w:t>
      </w:r>
      <w:r>
        <w:t>övetkező ülésen tájékoztatja.</w:t>
      </w:r>
    </w:p>
    <w:p w:rsidR="00324F18" w:rsidRDefault="007233C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Bankszámlavezetés rendje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324F18" w:rsidRDefault="007233C1">
      <w:pPr>
        <w:pStyle w:val="Szvegtrzs"/>
        <w:spacing w:after="0" w:line="240" w:lineRule="auto"/>
        <w:jc w:val="both"/>
      </w:pPr>
      <w:r>
        <w:t xml:space="preserve">(1) Az önkormányzat és az intézmények bevételeiket és kiadásaikat az OTP Bank </w:t>
      </w:r>
      <w:proofErr w:type="spellStart"/>
      <w:r>
        <w:t>Nyrt</w:t>
      </w:r>
      <w:proofErr w:type="spellEnd"/>
      <w:r>
        <w:t>. Zalaszentgróti Fiókjánál vezetett költségvetési számlájukon teljesíthetik.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Az önkormányzat az átmenetileg s</w:t>
      </w:r>
      <w:r>
        <w:t>zabad pénzeszközeit betétbe, illetve értékpapírba helyezheti.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(3) A szabad pénzeszközök betétbe, értékpapírba helyezéséről a polgármester dönt, a biztonság és a minél nagyobb hozam elérésének szem előtt tartásával.</w:t>
      </w:r>
    </w:p>
    <w:p w:rsidR="00324F18" w:rsidRDefault="007233C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VI. Fejezet</w:t>
      </w:r>
    </w:p>
    <w:p w:rsidR="00324F18" w:rsidRDefault="007233C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Vegyes és záró rendelkezések 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324F18" w:rsidRDefault="007233C1">
      <w:pPr>
        <w:pStyle w:val="Szvegtrzs"/>
        <w:spacing w:after="0" w:line="240" w:lineRule="auto"/>
        <w:jc w:val="both"/>
      </w:pPr>
      <w:r>
        <w:t>(1) Az intézmények működési és fejlesztési célú pályázataik benyújtása előtt a polgármestert kötelesek tájékoztatni az esetlegesen szükséges önerő megjelölésével.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(2) Az intézmény a hivatalos pályázati értesítés alapján, 8 napon belül írásban tájéko</w:t>
      </w:r>
      <w:r>
        <w:t>ztatja a polgármestert a pályázat eredményéről.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(3) Az Áht. 24. § (4) bekezdésének c) pontjában előírtaknak megfelelően a rendelet 13. melléklete tartalmazza az önkormányzati közvetett támogatásokat.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(4) Az önkormányzat által átadott pénzeszközök, támogatá</w:t>
      </w:r>
      <w:r>
        <w:t>sok összegének részletezését a 14. melléklet tartalmazza.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>(5) Az önkormányzat által Európai Uniós támogatással megvalósuló projektek tervezett költségét és finanszírozási forrását a 15. melléklet tartalmazza.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:rsidR="00324F18" w:rsidRDefault="007233C1">
      <w:pPr>
        <w:pStyle w:val="Szvegtrzs"/>
        <w:spacing w:after="0" w:line="240" w:lineRule="auto"/>
        <w:jc w:val="both"/>
      </w:pPr>
      <w:r>
        <w:t>Hatályát veszti az Zalaszentgrót Város Ön</w:t>
      </w:r>
      <w:r>
        <w:t>kormányzata Képviselő-testülete 2022. évi átmeneti gazdálkodásáról szóló 21/2021. (XII. 17.) önkormányzati rendelet.</w:t>
      </w:r>
    </w:p>
    <w:p w:rsidR="00324F18" w:rsidRDefault="007233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:rsidR="00324F18" w:rsidRDefault="007233C1">
      <w:pPr>
        <w:pStyle w:val="Szvegtrzs"/>
        <w:spacing w:after="0" w:line="240" w:lineRule="auto"/>
        <w:jc w:val="both"/>
      </w:pPr>
      <w:r>
        <w:t>(1) Ez a rendelet – a (2) bekezdésben foglalt kivétellel – a kihirdetését követő napon lép hatályba.</w:t>
      </w:r>
    </w:p>
    <w:p w:rsidR="00324F18" w:rsidRDefault="007233C1">
      <w:pPr>
        <w:pStyle w:val="Szvegtrzs"/>
        <w:spacing w:before="240" w:after="0" w:line="240" w:lineRule="auto"/>
        <w:jc w:val="both"/>
      </w:pPr>
      <w:r>
        <w:t xml:space="preserve">(2) A 22. § 2022. február 17-én </w:t>
      </w:r>
      <w:r>
        <w:t>lép hatályba.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1.mell.címrend.pdf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2.mell.mérleg.pdf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3.mell.bevételek.pdf </w:t>
      </w:r>
      <w:r>
        <w:t>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4.mell.kiadások.pdf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5.mell.Beruházás.pdf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</w:t>
      </w:r>
      <w:r>
        <w:t>6.mell.Felújítás.pdf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7.mell.Működési </w:t>
      </w:r>
      <w:proofErr w:type="spellStart"/>
      <w:r>
        <w:t>tartalék..pdf</w:t>
      </w:r>
      <w:proofErr w:type="spellEnd"/>
      <w:r>
        <w:t xml:space="preserve">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8.mell.műk.,</w:t>
      </w:r>
      <w:proofErr w:type="spellStart"/>
      <w:r>
        <w:t>fejl.c.bev.kiad..pdf</w:t>
      </w:r>
      <w:proofErr w:type="spellEnd"/>
      <w:r>
        <w:t xml:space="preserve">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9.mell.felhaszn.ütemterv.pdf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10.mell.étk.tér.díj </w:t>
      </w:r>
      <w:proofErr w:type="spellStart"/>
      <w:r>
        <w:t>mód..pdf</w:t>
      </w:r>
      <w:proofErr w:type="spellEnd"/>
      <w:r>
        <w:t xml:space="preserve">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11.mell. 2022</w:t>
      </w:r>
      <w:r>
        <w:t xml:space="preserve">.évi </w:t>
      </w:r>
      <w:proofErr w:type="spellStart"/>
      <w:r>
        <w:t>kvi</w:t>
      </w:r>
      <w:proofErr w:type="spellEnd"/>
      <w:r>
        <w:t xml:space="preserve"> </w:t>
      </w:r>
      <w:proofErr w:type="spellStart"/>
      <w:r>
        <w:t>gazd</w:t>
      </w:r>
      <w:proofErr w:type="spellEnd"/>
      <w:r>
        <w:t xml:space="preserve">. </w:t>
      </w:r>
      <w:proofErr w:type="spellStart"/>
      <w:proofErr w:type="gramStart"/>
      <w:r>
        <w:t>létszám</w:t>
      </w:r>
      <w:proofErr w:type="gramEnd"/>
      <w:r>
        <w:t>.pdf</w:t>
      </w:r>
      <w:proofErr w:type="spellEnd"/>
      <w:r>
        <w:t xml:space="preserve">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12.mell.városrészek </w:t>
      </w:r>
      <w:proofErr w:type="spellStart"/>
      <w:r>
        <w:t>kerete.pdf</w:t>
      </w:r>
      <w:proofErr w:type="spellEnd"/>
      <w:r>
        <w:t xml:space="preserve">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13.mell.közvetett </w:t>
      </w:r>
      <w:proofErr w:type="spellStart"/>
      <w:r>
        <w:t>tám.pdf</w:t>
      </w:r>
      <w:proofErr w:type="spellEnd"/>
      <w:r>
        <w:t xml:space="preserve"> elnevezésű fájl tartalmazza.</w:t>
      </w:r>
      <w:r>
        <w:t>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14. melléklet</w:t>
      </w:r>
    </w:p>
    <w:p w:rsidR="00324F18" w:rsidRDefault="007233C1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14.mell. Átadott </w:t>
      </w:r>
      <w:proofErr w:type="spellStart"/>
      <w:r>
        <w:t>pénzeszk</w:t>
      </w:r>
      <w:proofErr w:type="spellEnd"/>
      <w:proofErr w:type="gramStart"/>
      <w:r>
        <w:t>.,</w:t>
      </w:r>
      <w:proofErr w:type="spellStart"/>
      <w:proofErr w:type="gramEnd"/>
      <w:r>
        <w:t>tám..pdf</w:t>
      </w:r>
      <w:proofErr w:type="spellEnd"/>
      <w:r>
        <w:t xml:space="preserve"> elnevezésű fájl tartalmazza.)</w:t>
      </w:r>
      <w:r>
        <w:br w:type="page"/>
      </w:r>
    </w:p>
    <w:p w:rsidR="00324F18" w:rsidRDefault="007233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15. melléklet</w:t>
      </w:r>
    </w:p>
    <w:p w:rsidR="00324F18" w:rsidRDefault="007233C1">
      <w:pPr>
        <w:pStyle w:val="Szvegtrzs"/>
        <w:spacing w:line="240" w:lineRule="auto"/>
        <w:jc w:val="both"/>
        <w:sectPr w:rsidR="00324F1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</w:t>
      </w:r>
      <w:r>
        <w:t xml:space="preserve">15.mell.EU-s támogatású </w:t>
      </w:r>
      <w:proofErr w:type="spellStart"/>
      <w:r>
        <w:t>projektek.pdf</w:t>
      </w:r>
      <w:proofErr w:type="spellEnd"/>
      <w:r>
        <w:t xml:space="preserve"> elnevezésű fájl tartalmazza.)</w:t>
      </w:r>
    </w:p>
    <w:p w:rsidR="00324F18" w:rsidRDefault="00324F18">
      <w:pPr>
        <w:pStyle w:val="Szvegtrzs"/>
        <w:spacing w:after="0"/>
        <w:jc w:val="center"/>
      </w:pPr>
    </w:p>
    <w:p w:rsidR="00324F18" w:rsidRDefault="007233C1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324F18" w:rsidRDefault="007233C1">
      <w:pPr>
        <w:pStyle w:val="Szvegtrzs"/>
        <w:spacing w:after="160" w:line="240" w:lineRule="auto"/>
        <w:jc w:val="both"/>
      </w:pPr>
      <w:r>
        <w:t>Az államháztartásról szóló 2011. évi CXCV. törvény (a továbbiakban: Áht.) 23.§</w:t>
      </w:r>
      <w:proofErr w:type="spellStart"/>
      <w:r>
        <w:t>-a</w:t>
      </w:r>
      <w:proofErr w:type="spellEnd"/>
      <w:r>
        <w:t xml:space="preserve"> szerint a helyi önkormányzat költségvetéséről rendeletben dönt. A rendelet-tervezetben</w:t>
      </w:r>
      <w:r>
        <w:t xml:space="preserve"> az Áht. 23.§ (2) bekezdésében foglalt szabályok szerint az önkormányzat költségvetési bevételei és költségvetési kiadásai előirányzat csoportok, önként vállalt és állami kiemelt előirányzatok, kötelező feladatok szerinti bontásban kerültek bemutatásra. A </w:t>
      </w:r>
      <w:r>
        <w:t xml:space="preserve">költségvetés összeállításának részletes szabályait az államháztartásról szóló törvény végrehajtásáról szóló 368/2011. (XII.31.) Korm. rendelet, a finanszírozás rendjét és az állami hozzájárulás mértékét a 2022. évi központi költségvetésről szóló 2021. évi </w:t>
      </w:r>
      <w:r>
        <w:t>XC. törvény határozza meg. Az államháztartásról szóló 2011. évi CXCV. törvény 24. § (2)-(3) bekezdései alapján a jegyző által előkészített rendelettervezetet a polgármester nyújtja be a képviselő-testület felé.</w:t>
      </w:r>
    </w:p>
    <w:p w:rsidR="00324F18" w:rsidRDefault="007233C1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 xml:space="preserve">A </w:t>
      </w:r>
      <w:r>
        <w:t>költségvetési rendelet hatálya Zalaszentgrót Város Önkormányzata Képviselő-testületére, annak bizottságaira, az önkormányzatra és az önkormányzat költségvetési szerveire terjed ki.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 költségvetési rendelet címrendjét határozza meg.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Az önkormányzat 2022. évi költségvetése főösszegeit - összes bevétel, összes kiadás, költségvetési hiány, a költségvetési hiány belső finanszírozására szolgáló finanszírozási bevételek -, valamint azok számszaki részletezését tartalmazza.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4.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 ren</w:t>
      </w:r>
      <w:r>
        <w:t>delet rögzíti, hogy Zalaszentgrót Város Önkormányzata hitellel nem rendelkezik, 2022. évre adósságot keletkeztető ügyletről nem döntött.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5.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 xml:space="preserve">A rendelet 9. mellékletben rögzített felhasználási ütemterv tartalmazza az év várható bevételi és kiadási </w:t>
      </w:r>
      <w:r>
        <w:t>előirányzatának teljesülését.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6.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 gyermekétkeztetés térítési díjait a rendelet 10. melléklete részletesen tartalmazza.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7.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Az önkormányzat felhalmozási célú kiadásainak finanszírozását biztosító fedezetet szabályozza.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8.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 xml:space="preserve">Az </w:t>
      </w:r>
      <w:r>
        <w:t>önkormányzat és az általa fenntartott intézmények létszámkeretét szabályozza, amit a 11. melléklet tartalmazza.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9.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 xml:space="preserve">A szakaszban kerül leszabályozásra a 2022. évre megállapított köztisztviselői illetményalap, az illetménykiegészítés mértéke és a </w:t>
      </w:r>
      <w:proofErr w:type="spellStart"/>
      <w:r>
        <w:t>ca</w:t>
      </w:r>
      <w:r>
        <w:t>feteria</w:t>
      </w:r>
      <w:proofErr w:type="spellEnd"/>
      <w:r>
        <w:t xml:space="preserve"> juttatás éves keretösszege, továbbá a közalkalmazottak érdekeltségi alapjának megtervezése. A törvényi rendelkezések alapján betervezésre került a munkabér pénzintézetnél nyitott bankszámlára utalásából adódó többletköltség összege, továbbá a lakás</w:t>
      </w:r>
      <w:r>
        <w:t>építés és vásárlás munkáltatói támogatásának fedezete.</w:t>
      </w:r>
    </w:p>
    <w:p w:rsidR="00324F18" w:rsidRDefault="007233C1">
      <w:pPr>
        <w:pStyle w:val="Szvegtrzs"/>
        <w:spacing w:after="160" w:line="240" w:lineRule="auto"/>
        <w:jc w:val="both"/>
      </w:pPr>
      <w:r>
        <w:t>Jelen szakasz pontosan rögzíti az önkormányzati képviselő, a bizottsági elnök, a bizottsági tag, a tanácsnok tiszteletdíját, valamint a tanácsadó testület városrészi tagjának megbízási díját.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10. §</w:t>
      </w:r>
      <w:proofErr w:type="spellStart"/>
      <w:r>
        <w:rPr>
          <w:b/>
          <w:bCs/>
        </w:rPr>
        <w:t>-h</w:t>
      </w:r>
      <w:r>
        <w:rPr>
          <w:b/>
          <w:bCs/>
        </w:rPr>
        <w:t>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Az önkormányzati és intézményi költségvetési gazdálkodás alapvető szabályait, felelősök megnevezését szabályozza, kiemelve az előirányzatok módosításának időszakos kötelezettségét.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Az önkormányzati intézmények költségvetésének végrehajtásá</w:t>
      </w:r>
      <w:r>
        <w:t>ra vonatkozó szabályokat részletezi.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és a 13.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Az önkormányzati kincstár működését szabályozza az intézményi finanszírozás részletezésével.  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14.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 városrészek bevételi-kiadási előirányzatát és felhasználásnak szabályait részlete</w:t>
      </w:r>
      <w:r>
        <w:t>zi.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15.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 polgármester hatáskörébe tartozó keretek összegét és felhasználásának szabályait rögzíti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16–19.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Az államháztartáson kívüli forrás átadására és átvételére vonatkozó részletes szabályokat határozza meg.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20.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Az önkormányza</w:t>
      </w:r>
      <w:r>
        <w:t>t és az intézmények bankszámlavezetésének rendjét rögzíti az átmenetileg szabad pénzeszközök betétbe, illetve értékpapírba helyezésének lehetőségével.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21.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 xml:space="preserve">Az intézményi pályázatok benyújtásával kapcsolatos rendelkezéseket tartalmaz. Jelen szakasz </w:t>
      </w:r>
      <w:r>
        <w:t>rendelkezik az önkormányzati közvetett támogatásokat, az önkormányzat által átadott támogatásokat, valamint az Európai Uniós támogatással megvalósuló projektek tervezett költségét és finanszírozási forrását tartalmazó mellékletek nevesítéséről.</w:t>
      </w:r>
    </w:p>
    <w:p w:rsidR="00324F18" w:rsidRDefault="007233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22.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és a 23.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324F18" w:rsidRDefault="007233C1">
      <w:pPr>
        <w:pStyle w:val="Szvegtrzs"/>
        <w:spacing w:after="160" w:line="240" w:lineRule="auto"/>
        <w:jc w:val="both"/>
      </w:pPr>
      <w:r>
        <w:t>A rendelet hatályba lépését tartalmazza az önkormányzat 2022. évi átmeneti gazdálkodásról szóló 21/2021. (XII. 17.)</w:t>
      </w:r>
      <w:r>
        <w:rPr>
          <w:b/>
          <w:bCs/>
        </w:rPr>
        <w:t xml:space="preserve"> </w:t>
      </w:r>
      <w:r>
        <w:t>önkormányzati rendelet hatályon kívül helyezésével együtt.</w:t>
      </w:r>
    </w:p>
    <w:sectPr w:rsidR="00324F1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233C1">
      <w:r>
        <w:separator/>
      </w:r>
    </w:p>
  </w:endnote>
  <w:endnote w:type="continuationSeparator" w:id="0">
    <w:p w:rsidR="00000000" w:rsidRDefault="0072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F18" w:rsidRDefault="007233C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F18" w:rsidRDefault="007233C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14A4F">
      <w:rPr>
        <w:noProof/>
      </w:rPr>
      <w:t>27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233C1">
      <w:r>
        <w:separator/>
      </w:r>
    </w:p>
  </w:footnote>
  <w:footnote w:type="continuationSeparator" w:id="0">
    <w:p w:rsidR="00000000" w:rsidRDefault="00723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C77E6E"/>
    <w:multiLevelType w:val="multilevel"/>
    <w:tmpl w:val="42C281E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18"/>
    <w:rsid w:val="00324F18"/>
    <w:rsid w:val="007233C1"/>
    <w:rsid w:val="00C1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D4A8C-DC2D-4656-A61A-081D5419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3600</Words>
  <Characters>24843</Characters>
  <Application>Microsoft Office Word</Application>
  <DocSecurity>0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dc:description/>
  <cp:lastModifiedBy>Simon Beáta</cp:lastModifiedBy>
  <cp:revision>3</cp:revision>
  <dcterms:created xsi:type="dcterms:W3CDTF">2022-02-11T10:33:00Z</dcterms:created>
  <dcterms:modified xsi:type="dcterms:W3CDTF">2022-02-11T10:33:00Z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