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08BEF" w14:textId="77777777" w:rsidR="002D592D" w:rsidRPr="00492C94" w:rsidRDefault="002D592D" w:rsidP="002D592D">
      <w:pPr>
        <w:widowControl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sz w:val="24"/>
          <w:szCs w:val="24"/>
        </w:rPr>
        <w:t>Szám: 1-3/2022.</w:t>
      </w:r>
    </w:p>
    <w:p w14:paraId="2D150E64" w14:textId="77777777" w:rsidR="002D592D" w:rsidRPr="00492C94" w:rsidRDefault="00492C94" w:rsidP="002D592D">
      <w:pPr>
        <w:widowControl w:val="0"/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sz w:val="24"/>
          <w:szCs w:val="24"/>
        </w:rPr>
        <w:t>4</w:t>
      </w:r>
      <w:r w:rsidR="002D592D" w:rsidRPr="00492C94">
        <w:rPr>
          <w:rFonts w:ascii="Times New Roman" w:eastAsia="Calibri" w:hAnsi="Times New Roman" w:cs="Times New Roman"/>
          <w:sz w:val="24"/>
          <w:szCs w:val="24"/>
        </w:rPr>
        <w:t>. sz. napirendi pont</w:t>
      </w:r>
    </w:p>
    <w:p w14:paraId="1BD5DF82" w14:textId="77777777" w:rsidR="002D592D" w:rsidRPr="00492C94" w:rsidRDefault="002D592D" w:rsidP="002D592D">
      <w:pPr>
        <w:widowControl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828065" w14:textId="77777777" w:rsidR="006B2316" w:rsidRDefault="006B2316" w:rsidP="002D592D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73BB2748" w14:textId="77777777" w:rsidR="006B2316" w:rsidRDefault="006B2316" w:rsidP="002D592D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76EC4388" w14:textId="2C848A52" w:rsidR="002D592D" w:rsidRPr="00492C94" w:rsidRDefault="002D592D" w:rsidP="002D592D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492C9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ELŐTERJESZTÉS</w:t>
      </w:r>
    </w:p>
    <w:p w14:paraId="60E7B948" w14:textId="77777777" w:rsidR="002D592D" w:rsidRPr="00492C94" w:rsidRDefault="002D592D" w:rsidP="002D592D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34BBE92E" w14:textId="77777777" w:rsidR="002D592D" w:rsidRPr="00492C94" w:rsidRDefault="002D592D" w:rsidP="002D592D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2022. március 31-i rendes, nyilvános ülésére </w:t>
      </w:r>
    </w:p>
    <w:p w14:paraId="27ED6460" w14:textId="77777777" w:rsidR="002D592D" w:rsidRPr="00492C94" w:rsidRDefault="002D592D" w:rsidP="002D592D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14:paraId="18FF8FA5" w14:textId="77777777" w:rsidR="006B2316" w:rsidRDefault="006B2316" w:rsidP="008F1EC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03B07F76" w14:textId="77777777" w:rsidR="006B2316" w:rsidRDefault="006B2316" w:rsidP="008F1EC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35F05C61" w14:textId="1F365D92" w:rsidR="002D592D" w:rsidRPr="00492C94" w:rsidRDefault="002D592D" w:rsidP="008F1EC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Tárgy</w:t>
      </w:r>
      <w:r w:rsidRPr="00492C94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0B13" w:rsidRPr="00742E4B">
        <w:rPr>
          <w:rFonts w:ascii="Times New Roman" w:eastAsia="Calibri" w:hAnsi="Times New Roman" w:cs="Times New Roman"/>
          <w:b/>
          <w:sz w:val="24"/>
          <w:szCs w:val="24"/>
        </w:rPr>
        <w:t>Egyes önkormányzati rendeletek módosítása</w:t>
      </w:r>
    </w:p>
    <w:p w14:paraId="6114C795" w14:textId="77777777" w:rsidR="002D592D" w:rsidRPr="00492C94" w:rsidRDefault="002D592D" w:rsidP="008F1EC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53990DE" w14:textId="77777777" w:rsidR="002D592D" w:rsidRPr="00492C94" w:rsidRDefault="00A33A2F" w:rsidP="008F1EC3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2C94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3C778A83" w14:textId="77777777" w:rsidR="00A33A2F" w:rsidRPr="00492C94" w:rsidRDefault="00A33A2F" w:rsidP="008F1EC3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0992CA" w14:textId="77777777" w:rsidR="00A33A2F" w:rsidRPr="00492C94" w:rsidRDefault="00324FC9" w:rsidP="00324FC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A Kormány </w:t>
      </w:r>
      <w:r w:rsidR="00413DD1" w:rsidRPr="00492C94">
        <w:rPr>
          <w:rFonts w:ascii="Times New Roman" w:eastAsia="Calibri" w:hAnsi="Times New Roman" w:cs="Times New Roman"/>
          <w:sz w:val="24"/>
          <w:szCs w:val="24"/>
        </w:rPr>
        <w:t>az 1612/2019. (X. 24.) és az 1524/2020. (VIII. 14.) határozat</w:t>
      </w:r>
      <w:r w:rsidR="008F1EC3" w:rsidRPr="00492C94">
        <w:rPr>
          <w:rFonts w:ascii="Times New Roman" w:eastAsia="Calibri" w:hAnsi="Times New Roman" w:cs="Times New Roman"/>
          <w:sz w:val="24"/>
          <w:szCs w:val="24"/>
        </w:rPr>
        <w:t>ai</w:t>
      </w:r>
      <w:r w:rsidR="00413DD1" w:rsidRPr="00492C94">
        <w:rPr>
          <w:rFonts w:ascii="Times New Roman" w:eastAsia="Calibri" w:hAnsi="Times New Roman" w:cs="Times New Roman"/>
          <w:sz w:val="24"/>
          <w:szCs w:val="24"/>
        </w:rPr>
        <w:t xml:space="preserve"> értelmében </w:t>
      </w:r>
      <w:r w:rsidRPr="00492C94">
        <w:rPr>
          <w:rFonts w:ascii="Times New Roman" w:eastAsia="Calibri" w:hAnsi="Times New Roman" w:cs="Times New Roman"/>
          <w:sz w:val="24"/>
          <w:szCs w:val="24"/>
        </w:rPr>
        <w:t>az Igazságügyi Minisztérium révén a Magyar Közlöny Lap</w:t>
      </w:r>
      <w:r w:rsidR="00614BD3" w:rsidRPr="00492C9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és Könyvkiadó Kft. és a Miniszterelnökség Hatósági Ügyekért Felelő Helyettes Államtitkárságával együttműködve </w:t>
      </w:r>
      <w:r w:rsidR="00413DD1" w:rsidRPr="00492C94">
        <w:rPr>
          <w:rFonts w:ascii="Times New Roman" w:eastAsia="Calibri" w:hAnsi="Times New Roman" w:cs="Times New Roman"/>
          <w:sz w:val="24"/>
          <w:szCs w:val="24"/>
        </w:rPr>
        <w:t xml:space="preserve">már több éve dolgozik </w:t>
      </w:r>
      <w:r w:rsidRPr="00492C94">
        <w:rPr>
          <w:rFonts w:ascii="Times New Roman" w:eastAsia="Calibri" w:hAnsi="Times New Roman" w:cs="Times New Roman"/>
          <w:sz w:val="24"/>
          <w:szCs w:val="24"/>
        </w:rPr>
        <w:t>a minőségi jogalkotás folyamatának magasabb szintű kiszolgálása, a jogalkotási folyamatokhoz kapcsolódóan az adminisztratív terhek csökkentése, valamint a hivatali szervek közötti folyamatok elektronikus támogatása érdekében az Integrált Jogalkotási Rendszer</w:t>
      </w:r>
      <w:r w:rsidR="00614BD3" w:rsidRPr="00492C94">
        <w:rPr>
          <w:rFonts w:ascii="Times New Roman" w:eastAsia="Calibri" w:hAnsi="Times New Roman" w:cs="Times New Roman"/>
          <w:sz w:val="24"/>
          <w:szCs w:val="24"/>
        </w:rPr>
        <w:t xml:space="preserve"> (a továbbiakban IJR)</w:t>
      </w:r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 bevezetésé</w:t>
      </w:r>
      <w:r w:rsidR="008F1EC3" w:rsidRPr="00492C94">
        <w:rPr>
          <w:rFonts w:ascii="Times New Roman" w:eastAsia="Calibri" w:hAnsi="Times New Roman" w:cs="Times New Roman"/>
          <w:sz w:val="24"/>
          <w:szCs w:val="24"/>
        </w:rPr>
        <w:t>ért</w:t>
      </w:r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 és az ahhoz kapcsolódó feladatokról</w:t>
      </w:r>
      <w:r w:rsidR="00413DD1" w:rsidRPr="00492C94">
        <w:rPr>
          <w:rFonts w:ascii="Times New Roman" w:eastAsia="Calibri" w:hAnsi="Times New Roman" w:cs="Times New Roman"/>
          <w:sz w:val="24"/>
          <w:szCs w:val="24"/>
        </w:rPr>
        <w:t xml:space="preserve"> kialakításá</w:t>
      </w:r>
      <w:r w:rsidR="008F1EC3" w:rsidRPr="00492C94">
        <w:rPr>
          <w:rFonts w:ascii="Times New Roman" w:eastAsia="Calibri" w:hAnsi="Times New Roman" w:cs="Times New Roman"/>
          <w:sz w:val="24"/>
          <w:szCs w:val="24"/>
        </w:rPr>
        <w:t>ért</w:t>
      </w:r>
      <w:r w:rsidR="00413DD1" w:rsidRPr="00492C9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128FE" w14:textId="77777777" w:rsidR="00614BD3" w:rsidRPr="00492C94" w:rsidRDefault="00614BD3" w:rsidP="00324FC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Az IJR </w:t>
      </w:r>
      <w:proofErr w:type="spellStart"/>
      <w:r w:rsidRPr="00492C94">
        <w:rPr>
          <w:rFonts w:ascii="Times New Roman" w:eastAsia="Calibri" w:hAnsi="Times New Roman" w:cs="Times New Roman"/>
          <w:sz w:val="24"/>
          <w:szCs w:val="24"/>
        </w:rPr>
        <w:t>LocLex</w:t>
      </w:r>
      <w:proofErr w:type="spellEnd"/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 alrendszerében került kifejlesztésre a helyi jogalkotás keretében megalkotásra kerülő önkormányzati rendeletek és indokolások megszerkesztésének és a Nemzeti Jogszabálytár (a továbbiakban NJT) felületén történő publikálásának lehetősége. A </w:t>
      </w:r>
      <w:proofErr w:type="spellStart"/>
      <w:r w:rsidRPr="00492C94">
        <w:rPr>
          <w:rFonts w:ascii="Times New Roman" w:eastAsia="Calibri" w:hAnsi="Times New Roman" w:cs="Times New Roman"/>
          <w:sz w:val="24"/>
          <w:szCs w:val="24"/>
        </w:rPr>
        <w:t>LocLex</w:t>
      </w:r>
      <w:proofErr w:type="spellEnd"/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 rendszer 2021. április 1-jétől történő éles üzemű bevezetéséhez és egységes alkalmazásához kapcsolódóan kihirdetésre kerültek a szükséges</w:t>
      </w:r>
      <w:r w:rsidR="008F1EC3" w:rsidRPr="00492C94">
        <w:rPr>
          <w:rFonts w:ascii="Times New Roman" w:eastAsia="Calibri" w:hAnsi="Times New Roman" w:cs="Times New Roman"/>
          <w:sz w:val="24"/>
          <w:szCs w:val="24"/>
        </w:rPr>
        <w:t xml:space="preserve"> központi</w:t>
      </w:r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 jogszabályok módosításai. Ezek alapján</w:t>
      </w:r>
      <w:r w:rsidR="00864FB6" w:rsidRPr="00492C94">
        <w:rPr>
          <w:rFonts w:ascii="Times New Roman" w:eastAsia="Calibri" w:hAnsi="Times New Roman" w:cs="Times New Roman"/>
          <w:sz w:val="24"/>
          <w:szCs w:val="24"/>
        </w:rPr>
        <w:t xml:space="preserve"> 2021. április 1-jétől </w:t>
      </w:r>
      <w:r w:rsidRPr="00492C94">
        <w:rPr>
          <w:rFonts w:ascii="Times New Roman" w:eastAsia="Calibri" w:hAnsi="Times New Roman" w:cs="Times New Roman"/>
          <w:sz w:val="24"/>
          <w:szCs w:val="24"/>
        </w:rPr>
        <w:t>az önkormányzati rendeletek kodifikálása</w:t>
      </w:r>
      <w:r w:rsidR="00864FB6" w:rsidRPr="00492C94">
        <w:rPr>
          <w:rFonts w:ascii="Times New Roman" w:eastAsia="Calibri" w:hAnsi="Times New Roman" w:cs="Times New Roman"/>
          <w:sz w:val="24"/>
          <w:szCs w:val="24"/>
        </w:rPr>
        <w:t>, új és módosító rendeletek szerkesztése</w:t>
      </w:r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 és az </w:t>
      </w:r>
      <w:r w:rsidR="00864FB6" w:rsidRPr="00492C94">
        <w:rPr>
          <w:rFonts w:ascii="Times New Roman" w:eastAsia="Calibri" w:hAnsi="Times New Roman" w:cs="Times New Roman"/>
          <w:sz w:val="24"/>
          <w:szCs w:val="24"/>
        </w:rPr>
        <w:t xml:space="preserve">NJT felületen történő közzététele kizárólag az IJR </w:t>
      </w:r>
      <w:proofErr w:type="spellStart"/>
      <w:r w:rsidR="00864FB6" w:rsidRPr="00492C94">
        <w:rPr>
          <w:rFonts w:ascii="Times New Roman" w:eastAsia="Calibri" w:hAnsi="Times New Roman" w:cs="Times New Roman"/>
          <w:sz w:val="24"/>
          <w:szCs w:val="24"/>
        </w:rPr>
        <w:t>LocLex</w:t>
      </w:r>
      <w:proofErr w:type="spellEnd"/>
      <w:r w:rsidR="00864FB6" w:rsidRPr="00492C94">
        <w:rPr>
          <w:rFonts w:ascii="Times New Roman" w:eastAsia="Calibri" w:hAnsi="Times New Roman" w:cs="Times New Roman"/>
          <w:sz w:val="24"/>
          <w:szCs w:val="24"/>
        </w:rPr>
        <w:t xml:space="preserve"> alrendszerben valósítható meg. A rendszer használatához kétfaktoros </w:t>
      </w:r>
      <w:proofErr w:type="spellStart"/>
      <w:r w:rsidR="00864FB6" w:rsidRPr="00492C94">
        <w:rPr>
          <w:rFonts w:ascii="Times New Roman" w:eastAsia="Calibri" w:hAnsi="Times New Roman" w:cs="Times New Roman"/>
          <w:sz w:val="24"/>
          <w:szCs w:val="24"/>
        </w:rPr>
        <w:t>autentikáció</w:t>
      </w:r>
      <w:proofErr w:type="spellEnd"/>
      <w:r w:rsidR="00864FB6" w:rsidRPr="00492C94">
        <w:rPr>
          <w:rFonts w:ascii="Times New Roman" w:eastAsia="Calibri" w:hAnsi="Times New Roman" w:cs="Times New Roman"/>
          <w:sz w:val="24"/>
          <w:szCs w:val="24"/>
        </w:rPr>
        <w:t xml:space="preserve"> szükséges, amely biztosítja a jogosultsággal rendelkező hozzáféréseket.</w:t>
      </w:r>
      <w:r w:rsidR="00022900" w:rsidRPr="00492C94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="00022900" w:rsidRPr="00492C94">
        <w:rPr>
          <w:rFonts w:ascii="Times New Roman" w:eastAsia="Calibri" w:hAnsi="Times New Roman" w:cs="Times New Roman"/>
          <w:sz w:val="24"/>
          <w:szCs w:val="24"/>
        </w:rPr>
        <w:t>LocLex</w:t>
      </w:r>
      <w:proofErr w:type="spellEnd"/>
      <w:r w:rsidR="00022900" w:rsidRPr="00492C94">
        <w:rPr>
          <w:rFonts w:ascii="Times New Roman" w:eastAsia="Calibri" w:hAnsi="Times New Roman" w:cs="Times New Roman"/>
          <w:sz w:val="24"/>
          <w:szCs w:val="24"/>
        </w:rPr>
        <w:t xml:space="preserve"> rendszerben történő módosító rendeletek előállításához elsősorban a rendszer bevezetése előtt született korábbi rendeletek szövegszerű felvitele</w:t>
      </w:r>
      <w:r w:rsidR="00C61CD5" w:rsidRPr="00492C94">
        <w:rPr>
          <w:rFonts w:ascii="Times New Roman" w:eastAsia="Calibri" w:hAnsi="Times New Roman" w:cs="Times New Roman"/>
          <w:sz w:val="24"/>
          <w:szCs w:val="24"/>
        </w:rPr>
        <w:t xml:space="preserve"> és publikálása szükséges. Ezeket a feladatokat elsősorban az érintett rendeletek módosításának szükségessége esetén végezte el a hivatal, </w:t>
      </w:r>
      <w:r w:rsidR="00022900" w:rsidRPr="00492C94">
        <w:rPr>
          <w:rFonts w:ascii="Times New Roman" w:eastAsia="Calibri" w:hAnsi="Times New Roman" w:cs="Times New Roman"/>
          <w:sz w:val="24"/>
          <w:szCs w:val="24"/>
        </w:rPr>
        <w:t>amelynek során az elmúlt időszak tapasztalatai alapján elmondhat</w:t>
      </w:r>
      <w:r w:rsidR="00C61CD5" w:rsidRPr="00492C94">
        <w:rPr>
          <w:rFonts w:ascii="Times New Roman" w:eastAsia="Calibri" w:hAnsi="Times New Roman" w:cs="Times New Roman"/>
          <w:sz w:val="24"/>
          <w:szCs w:val="24"/>
        </w:rPr>
        <w:t>ó</w:t>
      </w:r>
      <w:r w:rsidR="00022900" w:rsidRPr="00492C94">
        <w:rPr>
          <w:rFonts w:ascii="Times New Roman" w:eastAsia="Calibri" w:hAnsi="Times New Roman" w:cs="Times New Roman"/>
          <w:sz w:val="24"/>
          <w:szCs w:val="24"/>
        </w:rPr>
        <w:t>, hogy számos közzétételt gátló, illetve rendszerben figyelmeztető szerkesztési hibákat jel</w:t>
      </w:r>
      <w:r w:rsidR="00C61CD5" w:rsidRPr="00492C94">
        <w:rPr>
          <w:rFonts w:ascii="Times New Roman" w:eastAsia="Calibri" w:hAnsi="Times New Roman" w:cs="Times New Roman"/>
          <w:sz w:val="24"/>
          <w:szCs w:val="24"/>
        </w:rPr>
        <w:t>zett a rendszer. További hiányosság</w:t>
      </w:r>
      <w:r w:rsidR="008F1EC3" w:rsidRPr="00492C94">
        <w:rPr>
          <w:rFonts w:ascii="Times New Roman" w:eastAsia="Calibri" w:hAnsi="Times New Roman" w:cs="Times New Roman"/>
          <w:sz w:val="24"/>
          <w:szCs w:val="24"/>
        </w:rPr>
        <w:t>a</w:t>
      </w:r>
      <w:r w:rsidR="00C61CD5" w:rsidRPr="00492C94">
        <w:rPr>
          <w:rFonts w:ascii="Times New Roman" w:eastAsia="Calibri" w:hAnsi="Times New Roman" w:cs="Times New Roman"/>
          <w:sz w:val="24"/>
          <w:szCs w:val="24"/>
        </w:rPr>
        <w:t xml:space="preserve"> egyelőre a rendszernek, hogy a módosító rendetek előállítása megvalósítható a rendszerben, azonban az egységes rendeletek legenerálását még nem biztosítja a </w:t>
      </w:r>
      <w:proofErr w:type="spellStart"/>
      <w:r w:rsidR="00C61CD5" w:rsidRPr="00492C94">
        <w:rPr>
          <w:rFonts w:ascii="Times New Roman" w:eastAsia="Calibri" w:hAnsi="Times New Roman" w:cs="Times New Roman"/>
          <w:sz w:val="24"/>
          <w:szCs w:val="24"/>
        </w:rPr>
        <w:t>LocLex</w:t>
      </w:r>
      <w:proofErr w:type="spellEnd"/>
      <w:r w:rsidR="00C61CD5" w:rsidRPr="00492C94">
        <w:rPr>
          <w:rFonts w:ascii="Times New Roman" w:eastAsia="Calibri" w:hAnsi="Times New Roman" w:cs="Times New Roman"/>
          <w:sz w:val="24"/>
          <w:szCs w:val="24"/>
        </w:rPr>
        <w:t>, azaz továbbra is külön szerkesztési munkát kell elvégezni a kollégáknak. Ezen hibák kiküszöbölése mindenképpen indo</w:t>
      </w:r>
      <w:r w:rsidR="008F1EC3" w:rsidRPr="00492C94">
        <w:rPr>
          <w:rFonts w:ascii="Times New Roman" w:eastAsia="Calibri" w:hAnsi="Times New Roman" w:cs="Times New Roman"/>
          <w:sz w:val="24"/>
          <w:szCs w:val="24"/>
        </w:rPr>
        <w:t>kolt a jövőben, mivel ez a hiányosság</w:t>
      </w:r>
      <w:r w:rsidR="00C61CD5" w:rsidRPr="00492C94">
        <w:rPr>
          <w:rFonts w:ascii="Times New Roman" w:eastAsia="Calibri" w:hAnsi="Times New Roman" w:cs="Times New Roman"/>
          <w:sz w:val="24"/>
          <w:szCs w:val="24"/>
        </w:rPr>
        <w:t xml:space="preserve"> jelentősen megnehezíti a jogalkotás folyamatát</w:t>
      </w:r>
      <w:r w:rsidR="008F1EC3" w:rsidRPr="00492C94">
        <w:rPr>
          <w:rFonts w:ascii="Times New Roman" w:eastAsia="Calibri" w:hAnsi="Times New Roman" w:cs="Times New Roman"/>
          <w:sz w:val="24"/>
          <w:szCs w:val="24"/>
        </w:rPr>
        <w:t>. A rendszer által korábbi rendeletekben generált</w:t>
      </w:r>
      <w:r w:rsidR="00C61CD5" w:rsidRPr="00492C94">
        <w:rPr>
          <w:rFonts w:ascii="Times New Roman" w:eastAsia="Calibri" w:hAnsi="Times New Roman" w:cs="Times New Roman"/>
          <w:sz w:val="24"/>
          <w:szCs w:val="24"/>
        </w:rPr>
        <w:t xml:space="preserve"> szerkesztési hibák fennmaradása</w:t>
      </w:r>
      <w:r w:rsidR="008F1EC3" w:rsidRPr="00492C94">
        <w:rPr>
          <w:rFonts w:ascii="Times New Roman" w:eastAsia="Calibri" w:hAnsi="Times New Roman" w:cs="Times New Roman"/>
          <w:sz w:val="24"/>
          <w:szCs w:val="24"/>
        </w:rPr>
        <w:t xml:space="preserve"> okán </w:t>
      </w:r>
      <w:r w:rsidR="00C61CD5" w:rsidRPr="00492C94">
        <w:rPr>
          <w:rFonts w:ascii="Times New Roman" w:eastAsia="Calibri" w:hAnsi="Times New Roman" w:cs="Times New Roman"/>
          <w:sz w:val="24"/>
          <w:szCs w:val="24"/>
        </w:rPr>
        <w:t xml:space="preserve">sok esetben a módosító rendeletek megszerkesztését sem lehet megvalósítani, ami szintén nem fenntartható hosszútávon. A fentiek alapján az elkövetkező időszakban szükséges egyes önkormányzati rendeletek felülvizsgálata, illetve adott esetben a régen megalkotott és számos módosítással érintett önkormányzati rendeletek </w:t>
      </w:r>
      <w:r w:rsidR="00C61CD5" w:rsidRPr="00492C9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újraalkotása a megfelelő </w:t>
      </w:r>
      <w:r w:rsidR="008F1EC3" w:rsidRPr="00492C94">
        <w:rPr>
          <w:rFonts w:ascii="Times New Roman" w:eastAsia="Calibri" w:hAnsi="Times New Roman" w:cs="Times New Roman"/>
          <w:sz w:val="24"/>
          <w:szCs w:val="24"/>
        </w:rPr>
        <w:t>önkormányzati rendelet</w:t>
      </w:r>
      <w:r w:rsidR="00C61CD5" w:rsidRPr="00492C94">
        <w:rPr>
          <w:rFonts w:ascii="Times New Roman" w:eastAsia="Calibri" w:hAnsi="Times New Roman" w:cs="Times New Roman"/>
          <w:sz w:val="24"/>
          <w:szCs w:val="24"/>
        </w:rPr>
        <w:t xml:space="preserve"> létrehozása érdekében. </w:t>
      </w:r>
    </w:p>
    <w:p w14:paraId="7F9EA1C3" w14:textId="072AA133" w:rsidR="00A33A2F" w:rsidRPr="00492C94" w:rsidRDefault="008F1EC3" w:rsidP="008F1EC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sz w:val="24"/>
          <w:szCs w:val="24"/>
        </w:rPr>
        <w:t>Jelen előterjesztés keretében több önkormányzati rendeletet érintően sor kerül felülvizsgálatra, amely alábbiak</w:t>
      </w:r>
      <w:r w:rsidR="005D1E13">
        <w:rPr>
          <w:rFonts w:ascii="Times New Roman" w:eastAsia="Calibri" w:hAnsi="Times New Roman" w:cs="Times New Roman"/>
          <w:sz w:val="24"/>
          <w:szCs w:val="24"/>
        </w:rPr>
        <w:t xml:space="preserve"> szerint kerül</w:t>
      </w:r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 részletez</w:t>
      </w:r>
      <w:r w:rsidR="005D1E13">
        <w:rPr>
          <w:rFonts w:ascii="Times New Roman" w:eastAsia="Calibri" w:hAnsi="Times New Roman" w:cs="Times New Roman"/>
          <w:sz w:val="24"/>
          <w:szCs w:val="24"/>
        </w:rPr>
        <w:t>ésre</w:t>
      </w:r>
      <w:r w:rsidRPr="00492C9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3B0C209" w14:textId="77777777" w:rsidR="008F1EC3" w:rsidRPr="00492C94" w:rsidRDefault="008F1EC3" w:rsidP="008F1EC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10810D" w14:textId="77777777" w:rsidR="008F1EC3" w:rsidRPr="00492C94" w:rsidRDefault="008F1EC3" w:rsidP="002B368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C94">
        <w:rPr>
          <w:rFonts w:ascii="Times New Roman" w:eastAsia="Calibri" w:hAnsi="Times New Roman" w:cs="Times New Roman"/>
          <w:sz w:val="24"/>
          <w:szCs w:val="24"/>
        </w:rPr>
        <w:t>1. Zalaszentgrót Város Önkormányzatának a Polgármesteri Hivatal köztisztviselői</w:t>
      </w:r>
      <w:r w:rsidR="00357B05" w:rsidRPr="00492C94">
        <w:rPr>
          <w:rFonts w:ascii="Times New Roman" w:eastAsia="Calibri" w:hAnsi="Times New Roman" w:cs="Times New Roman"/>
          <w:sz w:val="24"/>
          <w:szCs w:val="24"/>
        </w:rPr>
        <w:t>t</w:t>
      </w:r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 megillető juttatásokról és támogatásokról szóló 9/</w:t>
      </w:r>
      <w:r w:rsidR="00796EF0" w:rsidRPr="00492C94">
        <w:rPr>
          <w:rFonts w:ascii="Times New Roman" w:eastAsia="Calibri" w:hAnsi="Times New Roman" w:cs="Times New Roman"/>
          <w:sz w:val="24"/>
          <w:szCs w:val="24"/>
        </w:rPr>
        <w:t xml:space="preserve">2002. (IX. 30.) sz. rendeletének hatályon kívül helyezése indokolt, </w:t>
      </w:r>
      <w:r w:rsidR="002B368C" w:rsidRPr="00492C94">
        <w:rPr>
          <w:rFonts w:ascii="Times New Roman" w:eastAsia="Calibri" w:hAnsi="Times New Roman" w:cs="Times New Roman"/>
          <w:sz w:val="24"/>
          <w:szCs w:val="24"/>
        </w:rPr>
        <w:t xml:space="preserve">egyrészt mivel a rendelet megalkotásának alapját adó a köztisztviselők jogállásáról </w:t>
      </w:r>
      <w:r w:rsidR="0095602B" w:rsidRPr="00492C94">
        <w:rPr>
          <w:rFonts w:ascii="Times New Roman" w:eastAsia="Calibri" w:hAnsi="Times New Roman" w:cs="Times New Roman"/>
          <w:sz w:val="24"/>
          <w:szCs w:val="24"/>
        </w:rPr>
        <w:t xml:space="preserve">szóló </w:t>
      </w:r>
      <w:r w:rsidR="002B368C" w:rsidRPr="00492C94">
        <w:rPr>
          <w:rFonts w:ascii="Times New Roman" w:eastAsia="Calibri" w:hAnsi="Times New Roman" w:cs="Times New Roman"/>
          <w:sz w:val="24"/>
          <w:szCs w:val="24"/>
        </w:rPr>
        <w:t xml:space="preserve">1992. évi XXIII. törvény hatályon kívül helyezésre került a közszolgálati tisztviselőkről szóló törvénnyel összefüggő átmeneti, módosuló és hatályát vesztő szabályokról, valamint egyes kapcsolódó törvények módosításáról szóló 2012. évi V. törvény révén, másrészt </w:t>
      </w:r>
      <w:r w:rsidR="00796EF0" w:rsidRPr="00492C94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796EF0"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t>közszolgálati tisztviselőkről szóló 2011. évi CXCIX. törvén</w:t>
      </w:r>
      <w:r w:rsidR="00920095"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t>y</w:t>
      </w:r>
      <w:r w:rsidR="00796EF0"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 továbbiakban: </w:t>
      </w:r>
      <w:proofErr w:type="spellStart"/>
      <w:r w:rsidR="00796EF0"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="00796EF0"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t>.) 75. § (5) bekez</w:t>
      </w:r>
      <w:r w:rsidR="00DB74F6"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796EF0"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t>ése alapján</w:t>
      </w:r>
      <w:r w:rsidR="00796EF0" w:rsidRPr="00492C94">
        <w:rPr>
          <w:rFonts w:ascii="Times New Roman" w:hAnsi="Times New Roman" w:cs="Times New Roman"/>
        </w:rPr>
        <w:t xml:space="preserve"> </w:t>
      </w:r>
      <w:r w:rsidR="00796EF0"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 Jegyzőjének 1/2020. (IX.30.) szabályzata rendelkezik Zalaszentgróti Közös Önkormányzati Hivatal Közszolgálati Szabályzatáról</w:t>
      </w:r>
      <w:r w:rsidR="00357B05"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733A8E4" w14:textId="77777777" w:rsidR="00357B05" w:rsidRPr="00492C94" w:rsidRDefault="00357B05" w:rsidP="002B368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3E2EC27" w14:textId="77777777" w:rsidR="00A33A2F" w:rsidRPr="00492C94" w:rsidRDefault="00920095" w:rsidP="000D5C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Zalaszentgrót Város Önkormányzata Képviselő-testületének a helyi közművelődésről szóló 15/2020. (XI. 27.) önkormányzati rendelete bevezető részének módosítása szükséges a jogszabályszerkesztésről szóló 61/2019. (XII. 14.) IRM rendelet 52. § (2) bekezdésében, az 54. § (1) és 55. § (1) és (5) bekezdésében foglalt követelményeknek megfelelően. </w:t>
      </w:r>
      <w:r w:rsidR="00137004"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jogszabályszerkesztésről szóló 61/2009. (XII. 14.) IRM rendelet 48. § (2) bekezdése értelmében a több mint tizenöt elemű felsorolást csak pozitív egész számokból képzett arab sorszámokkal lehet megjelölni, így a rendelet 4. § (2) bekezdésében lévő latin ábécé kisbetűivel és a „)” jellel megadott felsorolás jelölését pozitív egész számokból képzett arab sorszámokra kell átszámozni.</w:t>
      </w:r>
      <w:r w:rsidR="000D5CC5"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311ED" w:rsidRPr="00492C94">
        <w:rPr>
          <w:rFonts w:ascii="Times New Roman" w:eastAsia="Calibri" w:hAnsi="Times New Roman" w:cs="Times New Roman"/>
          <w:sz w:val="24"/>
          <w:szCs w:val="24"/>
        </w:rPr>
        <w:t>A rendelet 9. § (4) bekezdésében szükséges javítani a Humán Ügyek Bizottsága elnevezést Szociális és Humán Ügyek Bizottságára.</w:t>
      </w:r>
    </w:p>
    <w:p w14:paraId="338A45EC" w14:textId="77777777" w:rsidR="000D5CC5" w:rsidRPr="00492C94" w:rsidRDefault="000D5CC5" w:rsidP="000D5C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A93996" w14:textId="77777777" w:rsidR="002D592D" w:rsidRPr="00492C94" w:rsidRDefault="002D592D" w:rsidP="002D592D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w w:val="106"/>
          <w:sz w:val="24"/>
          <w:szCs w:val="24"/>
          <w:u w:val="single"/>
        </w:rPr>
      </w:pPr>
      <w:bookmarkStart w:id="0" w:name="chp1"/>
      <w:bookmarkEnd w:id="0"/>
      <w:r w:rsidRPr="00492C94">
        <w:rPr>
          <w:rFonts w:ascii="Times New Roman" w:eastAsia="Calibri" w:hAnsi="Times New Roman" w:cs="Times New Roman"/>
          <w:b/>
          <w:bCs/>
          <w:i/>
          <w:iCs/>
          <w:w w:val="109"/>
          <w:sz w:val="24"/>
          <w:szCs w:val="24"/>
          <w:u w:val="single"/>
        </w:rPr>
        <w:t>Tájékoztatás</w:t>
      </w:r>
      <w:r w:rsidRPr="00492C94">
        <w:rPr>
          <w:rFonts w:ascii="Times New Roman" w:eastAsia="Calibri" w:hAnsi="Times New Roman" w:cs="Times New Roman"/>
          <w:b/>
          <w:bCs/>
          <w:i/>
          <w:iCs/>
          <w:spacing w:val="-10"/>
          <w:w w:val="109"/>
          <w:sz w:val="24"/>
          <w:szCs w:val="24"/>
          <w:u w:val="single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az</w:t>
      </w:r>
      <w:r w:rsidRPr="00492C94">
        <w:rPr>
          <w:rFonts w:ascii="Times New Roman" w:eastAsia="Calibri" w:hAnsi="Times New Roman" w:cs="Times New Roman"/>
          <w:b/>
          <w:bCs/>
          <w:i/>
          <w:iCs/>
          <w:spacing w:val="9"/>
          <w:sz w:val="24"/>
          <w:szCs w:val="24"/>
          <w:u w:val="single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előzetes</w:t>
      </w:r>
      <w:r w:rsidRPr="00492C94">
        <w:rPr>
          <w:rFonts w:ascii="Times New Roman" w:eastAsia="Calibri" w:hAnsi="Times New Roman" w:cs="Times New Roman"/>
          <w:b/>
          <w:bCs/>
          <w:i/>
          <w:iCs/>
          <w:spacing w:val="12"/>
          <w:sz w:val="24"/>
          <w:szCs w:val="24"/>
          <w:u w:val="single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i/>
          <w:iCs/>
          <w:w w:val="106"/>
          <w:sz w:val="24"/>
          <w:szCs w:val="24"/>
          <w:u w:val="single"/>
        </w:rPr>
        <w:t>hatásvizsgálat</w:t>
      </w:r>
      <w:r w:rsidRPr="00492C94">
        <w:rPr>
          <w:rFonts w:ascii="Times New Roman" w:eastAsia="Calibri" w:hAnsi="Times New Roman" w:cs="Times New Roman"/>
          <w:b/>
          <w:bCs/>
          <w:i/>
          <w:iCs/>
          <w:spacing w:val="-11"/>
          <w:w w:val="106"/>
          <w:sz w:val="24"/>
          <w:szCs w:val="24"/>
          <w:u w:val="single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i/>
          <w:iCs/>
          <w:w w:val="106"/>
          <w:sz w:val="24"/>
          <w:szCs w:val="24"/>
          <w:u w:val="single"/>
        </w:rPr>
        <w:t>eredményéről:</w:t>
      </w:r>
    </w:p>
    <w:p w14:paraId="29131AF1" w14:textId="77777777" w:rsidR="002D592D" w:rsidRPr="00492C94" w:rsidRDefault="002D592D" w:rsidP="002D592D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5CFD5528" w14:textId="77777777" w:rsidR="002D592D" w:rsidRPr="00492C94" w:rsidRDefault="002D592D" w:rsidP="002D592D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sz w:val="24"/>
          <w:szCs w:val="24"/>
        </w:rPr>
        <w:t>1.</w:t>
      </w:r>
      <w:r w:rsidRPr="00492C94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sz w:val="24"/>
          <w:szCs w:val="24"/>
        </w:rPr>
        <w:t>A</w:t>
      </w:r>
      <w:r w:rsidRPr="00492C94">
        <w:rPr>
          <w:rFonts w:ascii="Times New Roman" w:eastAsia="Calibri" w:hAnsi="Times New Roman" w:cs="Times New Roman"/>
          <w:spacing w:val="25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w w:val="104"/>
          <w:sz w:val="24"/>
          <w:szCs w:val="24"/>
        </w:rPr>
        <w:t>jogszabály-tervezet</w:t>
      </w:r>
      <w:r w:rsidRPr="00492C94">
        <w:rPr>
          <w:rFonts w:ascii="Times New Roman" w:eastAsia="Calibri" w:hAnsi="Times New Roman" w:cs="Times New Roman"/>
          <w:spacing w:val="4"/>
          <w:w w:val="104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w w:val="109"/>
          <w:sz w:val="24"/>
          <w:szCs w:val="24"/>
        </w:rPr>
        <w:t>hatásai:</w:t>
      </w:r>
    </w:p>
    <w:p w14:paraId="7DB8D5EA" w14:textId="77777777" w:rsidR="002D592D" w:rsidRPr="00492C94" w:rsidRDefault="002D592D" w:rsidP="002D592D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1.1.</w:t>
      </w:r>
      <w:r w:rsidRPr="00492C94">
        <w:rPr>
          <w:rFonts w:ascii="Times New Roman" w:eastAsia="Calibri" w:hAnsi="Times New Roman" w:cs="Times New Roman"/>
          <w:b/>
          <w:bCs/>
          <w:spacing w:val="13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w w:val="109"/>
          <w:sz w:val="24"/>
          <w:szCs w:val="24"/>
        </w:rPr>
        <w:t>Társadalmi</w:t>
      </w:r>
      <w:r w:rsidRPr="00492C94">
        <w:rPr>
          <w:rFonts w:ascii="Times New Roman" w:eastAsia="Calibri" w:hAnsi="Times New Roman" w:cs="Times New Roman"/>
          <w:b/>
          <w:bCs/>
          <w:spacing w:val="-8"/>
          <w:w w:val="109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hatások:</w:t>
      </w:r>
      <w:r w:rsidRPr="00492C94">
        <w:rPr>
          <w:rFonts w:ascii="Times New Roman" w:eastAsia="Calibri" w:hAnsi="Times New Roman" w:cs="Times New Roman"/>
          <w:spacing w:val="40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w w:val="104"/>
          <w:sz w:val="24"/>
          <w:szCs w:val="24"/>
        </w:rPr>
        <w:t>Nincs</w:t>
      </w:r>
    </w:p>
    <w:p w14:paraId="36F371E9" w14:textId="77777777" w:rsidR="002D592D" w:rsidRPr="00492C94" w:rsidRDefault="002D592D" w:rsidP="002D592D">
      <w:pPr>
        <w:widowControl w:val="0"/>
        <w:spacing w:after="0" w:line="249" w:lineRule="auto"/>
        <w:ind w:firstLine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492C94">
        <w:rPr>
          <w:rFonts w:ascii="Times New Roman" w:eastAsia="Calibri" w:hAnsi="Times New Roman" w:cs="Times New Roman"/>
          <w:b/>
          <w:bCs/>
          <w:spacing w:val="40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w w:val="107"/>
          <w:sz w:val="24"/>
          <w:szCs w:val="24"/>
        </w:rPr>
        <w:t>Gazdasági,</w:t>
      </w:r>
      <w:r w:rsidRPr="00492C94">
        <w:rPr>
          <w:rFonts w:ascii="Times New Roman" w:eastAsia="Calibri" w:hAnsi="Times New Roman" w:cs="Times New Roman"/>
          <w:b/>
          <w:bCs/>
          <w:spacing w:val="28"/>
          <w:w w:val="107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költségvetési hatás</w:t>
      </w:r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E5BFC" w:rsidRPr="00492C94">
        <w:rPr>
          <w:rFonts w:ascii="Times New Roman" w:eastAsia="Calibri" w:hAnsi="Times New Roman" w:cs="Times New Roman"/>
          <w:sz w:val="24"/>
          <w:szCs w:val="24"/>
        </w:rPr>
        <w:t>A rendelet hatályon kívül helyezése, illetve módosítása költségvetési kiadással nem jár.</w:t>
      </w:r>
    </w:p>
    <w:p w14:paraId="3465D3E2" w14:textId="77777777" w:rsidR="00CE5BFC" w:rsidRPr="00492C94" w:rsidRDefault="002D592D" w:rsidP="00CE5BFC">
      <w:pPr>
        <w:widowControl w:val="0"/>
        <w:spacing w:after="0" w:line="249" w:lineRule="auto"/>
        <w:ind w:firstLine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 w:rsidRPr="00492C94">
        <w:rPr>
          <w:rFonts w:ascii="Times New Roman" w:eastAsia="Calibri" w:hAnsi="Times New Roman" w:cs="Times New Roman"/>
          <w:b/>
          <w:bCs/>
          <w:spacing w:val="25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Környezeti, egészségi</w:t>
      </w:r>
      <w:r w:rsidRPr="00492C94">
        <w:rPr>
          <w:rFonts w:ascii="Times New Roman" w:eastAsia="Calibri" w:hAnsi="Times New Roman" w:cs="Times New Roman"/>
          <w:b/>
          <w:bCs/>
          <w:spacing w:val="20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w w:val="105"/>
          <w:sz w:val="24"/>
          <w:szCs w:val="24"/>
        </w:rPr>
        <w:t>következmények:</w:t>
      </w:r>
      <w:r w:rsidRPr="00492C94">
        <w:rPr>
          <w:rFonts w:ascii="Times New Roman" w:eastAsia="Calibri" w:hAnsi="Times New Roman" w:cs="Times New Roman"/>
          <w:spacing w:val="-23"/>
          <w:w w:val="105"/>
          <w:sz w:val="24"/>
          <w:szCs w:val="24"/>
        </w:rPr>
        <w:t xml:space="preserve"> </w:t>
      </w:r>
      <w:r w:rsidR="00CE5BFC" w:rsidRPr="00492C94">
        <w:rPr>
          <w:rFonts w:ascii="Times New Roman" w:eastAsia="Calibri" w:hAnsi="Times New Roman" w:cs="Times New Roman"/>
          <w:sz w:val="24"/>
          <w:szCs w:val="24"/>
        </w:rPr>
        <w:t>A rendelet hatályon kívül helyezése, illetve módosítása környezeti, egészségi következménnyel nem jár.</w:t>
      </w:r>
    </w:p>
    <w:p w14:paraId="417E4F95" w14:textId="77777777" w:rsidR="002D592D" w:rsidRPr="00492C94" w:rsidRDefault="002D592D" w:rsidP="002D592D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1.4.</w:t>
      </w:r>
      <w:r w:rsidRPr="00492C94"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w w:val="107"/>
          <w:sz w:val="24"/>
          <w:szCs w:val="24"/>
        </w:rPr>
        <w:t>Adminisztratív</w:t>
      </w:r>
      <w:r w:rsidRPr="00492C94">
        <w:rPr>
          <w:rFonts w:ascii="Times New Roman" w:eastAsia="Calibri" w:hAnsi="Times New Roman" w:cs="Times New Roman"/>
          <w:b/>
          <w:bCs/>
          <w:spacing w:val="-1"/>
          <w:w w:val="107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terheket</w:t>
      </w:r>
      <w:r w:rsidRPr="00492C94">
        <w:rPr>
          <w:rFonts w:ascii="Times New Roman" w:eastAsia="Calibri" w:hAnsi="Times New Roman" w:cs="Times New Roman"/>
          <w:b/>
          <w:bCs/>
          <w:spacing w:val="17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befolyásoló</w:t>
      </w:r>
      <w:r w:rsidRPr="00492C94">
        <w:rPr>
          <w:rFonts w:ascii="Times New Roman" w:eastAsia="Calibri" w:hAnsi="Times New Roman" w:cs="Times New Roman"/>
          <w:b/>
          <w:bCs/>
          <w:spacing w:val="17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w w:val="110"/>
          <w:sz w:val="24"/>
          <w:szCs w:val="24"/>
        </w:rPr>
        <w:t>hatások:</w:t>
      </w:r>
      <w:r w:rsidRPr="00492C94">
        <w:rPr>
          <w:rFonts w:ascii="Times New Roman" w:eastAsia="Calibri" w:hAnsi="Times New Roman" w:cs="Times New Roman"/>
          <w:spacing w:val="-29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w w:val="103"/>
          <w:sz w:val="24"/>
          <w:szCs w:val="24"/>
        </w:rPr>
        <w:t>Nemleges</w:t>
      </w:r>
    </w:p>
    <w:p w14:paraId="25BFCFBD" w14:textId="77777777" w:rsidR="002D592D" w:rsidRPr="00492C94" w:rsidRDefault="002D592D" w:rsidP="00CE5BFC">
      <w:pPr>
        <w:widowControl w:val="0"/>
        <w:spacing w:after="0" w:line="258" w:lineRule="exact"/>
        <w:ind w:hanging="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  <w:r w:rsidRPr="00492C94">
        <w:rPr>
          <w:rFonts w:ascii="Times New Roman" w:eastAsia="Calibri" w:hAnsi="Times New Roman" w:cs="Times New Roman"/>
          <w:b/>
          <w:bCs/>
          <w:spacing w:val="40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A jogszabály</w:t>
      </w:r>
      <w:r w:rsidRPr="00492C94">
        <w:rPr>
          <w:rFonts w:ascii="Times New Roman" w:eastAsia="Calibri" w:hAnsi="Times New Roman" w:cs="Times New Roman"/>
          <w:b/>
          <w:bCs/>
          <w:spacing w:val="35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w w:val="107"/>
          <w:sz w:val="24"/>
          <w:szCs w:val="24"/>
        </w:rPr>
        <w:t>megalkotásának</w:t>
      </w:r>
      <w:r w:rsidRPr="00492C94">
        <w:rPr>
          <w:rFonts w:ascii="Times New Roman" w:eastAsia="Calibri" w:hAnsi="Times New Roman" w:cs="Times New Roman"/>
          <w:b/>
          <w:bCs/>
          <w:spacing w:val="52"/>
          <w:w w:val="107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szükségessége,</w:t>
      </w:r>
      <w:r w:rsidRPr="00492C94">
        <w:rPr>
          <w:rFonts w:ascii="Times New Roman" w:eastAsia="Calibri" w:hAnsi="Times New Roman" w:cs="Times New Roman"/>
          <w:b/>
          <w:bCs/>
          <w:spacing w:val="6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jogalkotás </w:t>
      </w:r>
      <w:r w:rsidRPr="00492C94">
        <w:rPr>
          <w:rFonts w:ascii="Times New Roman" w:eastAsia="Calibri" w:hAnsi="Times New Roman" w:cs="Times New Roman"/>
          <w:b/>
          <w:bCs/>
          <w:w w:val="112"/>
          <w:sz w:val="24"/>
          <w:szCs w:val="24"/>
        </w:rPr>
        <w:t>elmaradásának</w:t>
      </w:r>
      <w:r w:rsidRPr="00492C94">
        <w:rPr>
          <w:rFonts w:ascii="Times New Roman" w:eastAsia="Calibri" w:hAnsi="Times New Roman" w:cs="Times New Roman"/>
          <w:b/>
          <w:bCs/>
          <w:spacing w:val="23"/>
          <w:w w:val="112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w w:val="112"/>
          <w:sz w:val="24"/>
          <w:szCs w:val="24"/>
        </w:rPr>
        <w:t xml:space="preserve">várható </w:t>
      </w: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következményei:</w:t>
      </w:r>
      <w:r w:rsidRPr="00492C94">
        <w:rPr>
          <w:rFonts w:ascii="Times New Roman" w:eastAsia="Calibri" w:hAnsi="Times New Roman" w:cs="Times New Roman"/>
          <w:spacing w:val="34"/>
          <w:sz w:val="24"/>
          <w:szCs w:val="24"/>
        </w:rPr>
        <w:t xml:space="preserve"> </w:t>
      </w:r>
      <w:r w:rsidR="00CE5BFC" w:rsidRPr="00492C94">
        <w:rPr>
          <w:rFonts w:ascii="Times New Roman" w:eastAsia="Calibri" w:hAnsi="Times New Roman" w:cs="Times New Roman"/>
          <w:sz w:val="24"/>
          <w:szCs w:val="24"/>
        </w:rPr>
        <w:t xml:space="preserve">A tervezett módosítással az önkormányzati rendelet megfelel a jogszabályszerkesztésről szóló </w:t>
      </w:r>
      <w:r w:rsidR="00CE5BFC"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t>61/2019. (XII. 14.) IRM rendelet előírásainak.</w:t>
      </w:r>
    </w:p>
    <w:p w14:paraId="4A913983" w14:textId="77777777" w:rsidR="002D592D" w:rsidRPr="00492C94" w:rsidRDefault="002D592D" w:rsidP="002D592D">
      <w:pPr>
        <w:widowControl w:val="0"/>
        <w:spacing w:after="0" w:line="241" w:lineRule="auto"/>
        <w:jc w:val="both"/>
        <w:rPr>
          <w:rFonts w:ascii="Times New Roman" w:eastAsia="Calibri" w:hAnsi="Times New Roman" w:cs="Times New Roman"/>
          <w:w w:val="104"/>
          <w:sz w:val="24"/>
          <w:szCs w:val="24"/>
        </w:rPr>
      </w:pPr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jogszabály </w:t>
      </w:r>
      <w:r w:rsidRPr="00492C94">
        <w:rPr>
          <w:rFonts w:ascii="Times New Roman" w:eastAsia="Calibri" w:hAnsi="Times New Roman" w:cs="Times New Roman"/>
          <w:b/>
          <w:bCs/>
          <w:w w:val="107"/>
          <w:sz w:val="24"/>
          <w:szCs w:val="24"/>
        </w:rPr>
        <w:t xml:space="preserve">alkalmazásához </w:t>
      </w: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szükséges személyi, szervezeti,</w:t>
      </w:r>
      <w:r w:rsidRPr="00492C94">
        <w:rPr>
          <w:rFonts w:ascii="Times New Roman" w:eastAsia="Calibri" w:hAnsi="Times New Roman" w:cs="Times New Roman"/>
          <w:b/>
          <w:bCs/>
          <w:spacing w:val="15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tárgyi és </w:t>
      </w:r>
      <w:r w:rsidRPr="00492C94">
        <w:rPr>
          <w:rFonts w:ascii="Times New Roman" w:eastAsia="Calibri" w:hAnsi="Times New Roman" w:cs="Times New Roman"/>
          <w:b/>
          <w:bCs/>
          <w:w w:val="105"/>
          <w:sz w:val="24"/>
          <w:szCs w:val="24"/>
        </w:rPr>
        <w:t xml:space="preserve">pénzügyi </w:t>
      </w:r>
      <w:r w:rsidRPr="00492C94">
        <w:rPr>
          <w:rFonts w:ascii="Times New Roman" w:eastAsia="Calibri" w:hAnsi="Times New Roman" w:cs="Times New Roman"/>
          <w:b/>
          <w:bCs/>
          <w:sz w:val="24"/>
          <w:szCs w:val="24"/>
        </w:rPr>
        <w:t>feltételek:</w:t>
      </w:r>
      <w:r w:rsidRPr="00492C94">
        <w:rPr>
          <w:rFonts w:ascii="Times New Roman" w:eastAsia="Calibri" w:hAnsi="Times New Roman" w:cs="Times New Roman"/>
          <w:spacing w:val="45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sz w:val="24"/>
          <w:szCs w:val="24"/>
        </w:rPr>
        <w:t>Rendelkezésre</w:t>
      </w:r>
      <w:r w:rsidRPr="00492C94">
        <w:rPr>
          <w:rFonts w:ascii="Times New Roman" w:eastAsia="Calibri" w:hAnsi="Times New Roman" w:cs="Times New Roman"/>
          <w:spacing w:val="53"/>
          <w:sz w:val="24"/>
          <w:szCs w:val="24"/>
        </w:rPr>
        <w:t xml:space="preserve"> </w:t>
      </w:r>
      <w:r w:rsidRPr="00492C94">
        <w:rPr>
          <w:rFonts w:ascii="Times New Roman" w:eastAsia="Calibri" w:hAnsi="Times New Roman" w:cs="Times New Roman"/>
          <w:w w:val="104"/>
          <w:sz w:val="24"/>
          <w:szCs w:val="24"/>
        </w:rPr>
        <w:t>állnak.</w:t>
      </w:r>
    </w:p>
    <w:p w14:paraId="405824BE" w14:textId="77777777" w:rsidR="002D592D" w:rsidRPr="00492C94" w:rsidRDefault="002D592D" w:rsidP="002D592D">
      <w:pPr>
        <w:widowControl w:val="0"/>
        <w:spacing w:after="0" w:line="241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8651D0" w14:textId="6849295F" w:rsidR="00A5792F" w:rsidRPr="00492C94" w:rsidRDefault="00A5792F" w:rsidP="00A5792F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3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Pénzügyi és Ügyrendi Bizottság az előterjesztést 2022. március 24-i ülésén megtárgyalta, és a </w:t>
      </w:r>
      <w:r w:rsidR="001F5B9F"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Pr="00524395">
        <w:rPr>
          <w:rFonts w:ascii="Times New Roman" w:eastAsia="Times New Roman" w:hAnsi="Times New Roman" w:cs="Times New Roman"/>
          <w:sz w:val="24"/>
          <w:szCs w:val="24"/>
          <w:lang w:eastAsia="hu-HU"/>
        </w:rPr>
        <w:t>/2022. (III. 24.) számú határozatában javasolja Zalaszentgrót Város Önkormányzata Képviselő-testületének a rendelet megalkotását.</w:t>
      </w:r>
    </w:p>
    <w:p w14:paraId="0BFD424D" w14:textId="77777777" w:rsidR="00A5792F" w:rsidRPr="00492C94" w:rsidRDefault="00A5792F" w:rsidP="002D592D">
      <w:pPr>
        <w:widowControl w:val="0"/>
        <w:spacing w:after="0" w:line="241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E53E1F" w14:textId="3148FCD8" w:rsidR="00A5792F" w:rsidRPr="00492C94" w:rsidRDefault="00A5792F" w:rsidP="00A579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Kérem a T. Képviselő-testületet, hogy tárgyalja meg az előterjesztést és alkossa meg a</w:t>
      </w:r>
      <w:r w:rsidR="005D1E13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492C94">
        <w:rPr>
          <w:rFonts w:ascii="Times New Roman" w:eastAsia="Calibri" w:hAnsi="Times New Roman" w:cs="Times New Roman"/>
          <w:sz w:val="24"/>
          <w:szCs w:val="24"/>
        </w:rPr>
        <w:t xml:space="preserve"> önkormányzati rendelet</w:t>
      </w:r>
      <w:r w:rsidRPr="00492C9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E8CDCF1" w14:textId="77777777" w:rsidR="002D592D" w:rsidRPr="00492C94" w:rsidRDefault="002D592D" w:rsidP="002D592D">
      <w:pPr>
        <w:widowControl w:val="0"/>
        <w:spacing w:after="0"/>
        <w:ind w:firstLine="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04CD6F" w14:textId="77777777" w:rsidR="002D592D" w:rsidRPr="00492C94" w:rsidRDefault="002D592D" w:rsidP="002D592D">
      <w:pPr>
        <w:widowControl w:val="0"/>
        <w:spacing w:after="0" w:line="240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6C6DCDFC" w14:textId="77777777" w:rsidR="006B2316" w:rsidRDefault="006B2316" w:rsidP="002D592D">
      <w:pPr>
        <w:widowControl w:val="0"/>
        <w:spacing w:after="0" w:line="240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260DDDB2" w14:textId="77777777" w:rsidR="006B2316" w:rsidRDefault="006B2316" w:rsidP="002D592D">
      <w:pPr>
        <w:widowControl w:val="0"/>
        <w:spacing w:after="0" w:line="240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6C4A0AE4" w14:textId="4B841B08" w:rsidR="002D592D" w:rsidRPr="00492C94" w:rsidRDefault="002D592D" w:rsidP="002D592D">
      <w:pPr>
        <w:widowControl w:val="0"/>
        <w:spacing w:after="0" w:line="240" w:lineRule="exact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sz w:val="24"/>
          <w:szCs w:val="24"/>
        </w:rPr>
        <w:t>Zalaszentgrót, 2022. március 2</w:t>
      </w:r>
      <w:r w:rsidR="007B20EB">
        <w:rPr>
          <w:rFonts w:ascii="Times New Roman" w:eastAsia="Calibri" w:hAnsi="Times New Roman" w:cs="Times New Roman"/>
          <w:sz w:val="24"/>
          <w:szCs w:val="24"/>
        </w:rPr>
        <w:t>8</w:t>
      </w:r>
      <w:r w:rsidRPr="00492C9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F90B87F" w14:textId="77777777" w:rsidR="002D592D" w:rsidRPr="00492C94" w:rsidRDefault="002D592D" w:rsidP="002D592D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2D592D" w:rsidRPr="00492C94" w14:paraId="2F86FDFB" w14:textId="77777777" w:rsidTr="00B10655">
        <w:trPr>
          <w:trHeight w:val="619"/>
        </w:trPr>
        <w:tc>
          <w:tcPr>
            <w:tcW w:w="4540" w:type="dxa"/>
          </w:tcPr>
          <w:p w14:paraId="1E02E117" w14:textId="77777777" w:rsidR="002D592D" w:rsidRPr="00492C94" w:rsidRDefault="002D592D" w:rsidP="005D1E1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81FA0E" w14:textId="77777777" w:rsidR="002D592D" w:rsidRPr="00492C94" w:rsidRDefault="002D592D" w:rsidP="005D1E1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14:paraId="36762138" w14:textId="77777777" w:rsidR="002D592D" w:rsidRPr="00492C94" w:rsidRDefault="002D592D" w:rsidP="005D1E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2C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6CE5309E" w14:textId="77777777" w:rsidR="002D592D" w:rsidRPr="00492C94" w:rsidRDefault="002D592D" w:rsidP="005D1E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2C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14:paraId="68CA6544" w14:textId="77777777" w:rsidR="002D592D" w:rsidRPr="00492C94" w:rsidRDefault="002D592D" w:rsidP="005D1E13">
      <w:pPr>
        <w:widowControl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379BCECD" w14:textId="77777777" w:rsidR="002D592D" w:rsidRPr="00492C94" w:rsidRDefault="002D592D" w:rsidP="002D592D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99D9FF" w14:textId="77777777" w:rsidR="006B2316" w:rsidRDefault="006B2316" w:rsidP="002D592D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C74E19" w14:textId="77777777" w:rsidR="006B2316" w:rsidRDefault="006B2316" w:rsidP="002D592D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5B821F" w14:textId="77777777" w:rsidR="006B2316" w:rsidRDefault="006B2316" w:rsidP="002D592D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5953EE" w14:textId="690BDE49" w:rsidR="002D592D" w:rsidRPr="00492C94" w:rsidRDefault="002D592D" w:rsidP="002D592D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sz w:val="24"/>
          <w:szCs w:val="24"/>
        </w:rPr>
        <w:t>Az előterjesztés a törvényességi követelményeknek megfelel.</w:t>
      </w:r>
    </w:p>
    <w:p w14:paraId="50F5B9E9" w14:textId="77777777" w:rsidR="002D592D" w:rsidRPr="00492C94" w:rsidRDefault="002D592D" w:rsidP="002D592D">
      <w:pPr>
        <w:widowControl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2D592D" w:rsidRPr="00492C94" w14:paraId="25CECBFA" w14:textId="77777777" w:rsidTr="00B10655">
        <w:trPr>
          <w:trHeight w:val="176"/>
        </w:trPr>
        <w:tc>
          <w:tcPr>
            <w:tcW w:w="4540" w:type="dxa"/>
          </w:tcPr>
          <w:p w14:paraId="7DEA0193" w14:textId="77777777" w:rsidR="002D592D" w:rsidRPr="00492C94" w:rsidRDefault="002D592D" w:rsidP="005D1E1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4B4DC1" w14:textId="77777777" w:rsidR="002D592D" w:rsidRPr="00492C94" w:rsidRDefault="002D592D" w:rsidP="005D1E1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14:paraId="45A19091" w14:textId="77777777" w:rsidR="002D592D" w:rsidRPr="00492C94" w:rsidRDefault="002D592D" w:rsidP="005D1E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C94">
              <w:rPr>
                <w:rFonts w:ascii="Times New Roman" w:eastAsia="Calibri" w:hAnsi="Times New Roman" w:cs="Times New Roman"/>
                <w:sz w:val="24"/>
                <w:szCs w:val="24"/>
              </w:rPr>
              <w:t>Dr. Simon Beáta</w:t>
            </w:r>
          </w:p>
          <w:p w14:paraId="79D2C4A4" w14:textId="6F133552" w:rsidR="002D592D" w:rsidRPr="005D1E13" w:rsidRDefault="002D592D" w:rsidP="005D1E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C94">
              <w:rPr>
                <w:rFonts w:ascii="Times New Roman" w:eastAsia="Calibri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09740E2A" w14:textId="77777777" w:rsidR="00492C94" w:rsidRPr="00492C94" w:rsidRDefault="00492C94" w:rsidP="002D592D">
      <w:pPr>
        <w:widowControl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501AA7" w14:textId="77777777" w:rsidR="00492C94" w:rsidRPr="00492C94" w:rsidRDefault="00492C94">
      <w:pPr>
        <w:rPr>
          <w:rFonts w:ascii="Times New Roman" w:eastAsia="Calibri" w:hAnsi="Times New Roman" w:cs="Times New Roman"/>
          <w:sz w:val="24"/>
          <w:szCs w:val="24"/>
        </w:rPr>
      </w:pPr>
      <w:r w:rsidRPr="00492C94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501B57C0" w14:textId="77777777" w:rsidR="00492C94" w:rsidRPr="00492C94" w:rsidRDefault="00492C94" w:rsidP="00492C94">
      <w:pPr>
        <w:pStyle w:val="Szvegtrzs"/>
        <w:spacing w:before="240" w:after="480" w:line="240" w:lineRule="auto"/>
        <w:jc w:val="center"/>
        <w:rPr>
          <w:rFonts w:cs="Times New Roman"/>
          <w:b/>
          <w:bCs/>
        </w:rPr>
      </w:pPr>
      <w:r w:rsidRPr="00492C94">
        <w:rPr>
          <w:rFonts w:cs="Times New Roman"/>
          <w:b/>
          <w:bCs/>
        </w:rPr>
        <w:t xml:space="preserve">Zalaszentgrót Város Önkormányzata </w:t>
      </w:r>
      <w:proofErr w:type="gramStart"/>
      <w:r w:rsidRPr="00492C94">
        <w:rPr>
          <w:rFonts w:cs="Times New Roman"/>
          <w:b/>
          <w:bCs/>
        </w:rPr>
        <w:t>Képviselő-testületének  /</w:t>
      </w:r>
      <w:proofErr w:type="gramEnd"/>
      <w:r w:rsidRPr="00492C94">
        <w:rPr>
          <w:rFonts w:cs="Times New Roman"/>
          <w:b/>
          <w:bCs/>
        </w:rPr>
        <w:t>2022. (IV.  .) önkormányzati rendelete</w:t>
      </w:r>
    </w:p>
    <w:p w14:paraId="44024DD8" w14:textId="77777777" w:rsidR="00492C94" w:rsidRPr="00492C94" w:rsidRDefault="00492C94" w:rsidP="00492C94">
      <w:pPr>
        <w:pStyle w:val="Szvegtrzs"/>
        <w:spacing w:before="240" w:after="480" w:line="240" w:lineRule="auto"/>
        <w:jc w:val="center"/>
        <w:rPr>
          <w:rFonts w:cs="Times New Roman"/>
          <w:b/>
          <w:bCs/>
        </w:rPr>
      </w:pPr>
      <w:r w:rsidRPr="00492C94">
        <w:rPr>
          <w:rFonts w:cs="Times New Roman"/>
          <w:b/>
          <w:bCs/>
        </w:rPr>
        <w:t>Egyes önkormányzati rendeletek módosításáról</w:t>
      </w:r>
    </w:p>
    <w:p w14:paraId="2771434B" w14:textId="77777777" w:rsidR="00492C94" w:rsidRPr="00492C94" w:rsidRDefault="00492C94" w:rsidP="00492C94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492C94">
        <w:rPr>
          <w:rFonts w:cs="Times New Roman"/>
        </w:rPr>
        <w:t>Zalaszentgrót Város Önkormányzatának Képviselő-testülete az Alaptörvény 32. cikk (2) bekezdése szerinti eredeti jogalkotói hatáskörében, az Alaptörvény 32. cikk (1) bekezdés a) pontjában, valamint a Magyarország helyi önkormányzatairól szóló 2011. évi CLXXXIX. törvény 42. § 1. pontjaiban meghatározott feladatkörében eljárva a Polgármesteri Hivatal köztisztviselőit megillető juttatásokról és támogatásokról szóló 9/2002 (IX. 30.) önkormányzati rendelet hatályon kívül helyezéséről és a helyi közművelődésről szóló 15/2020 (XI. 27.) önkormányzati rendelet módosításáról a következőket rendeli el:</w:t>
      </w:r>
    </w:p>
    <w:p w14:paraId="3F2F5655" w14:textId="77777777" w:rsidR="00492C94" w:rsidRPr="00492C94" w:rsidRDefault="00492C94" w:rsidP="00492C94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492C94">
        <w:rPr>
          <w:rFonts w:cs="Times New Roman"/>
          <w:b/>
          <w:bCs/>
        </w:rPr>
        <w:t>1. §</w:t>
      </w:r>
    </w:p>
    <w:p w14:paraId="160FDCAA" w14:textId="77777777" w:rsidR="00492C94" w:rsidRPr="00492C94" w:rsidRDefault="00492C94" w:rsidP="00492C94">
      <w:pPr>
        <w:pStyle w:val="Szvegtrzs"/>
        <w:spacing w:after="0" w:line="240" w:lineRule="auto"/>
        <w:jc w:val="both"/>
        <w:rPr>
          <w:rFonts w:cs="Times New Roman"/>
        </w:rPr>
      </w:pPr>
      <w:r w:rsidRPr="00492C94">
        <w:rPr>
          <w:rFonts w:cs="Times New Roman"/>
        </w:rPr>
        <w:t>Hatályát veszti a Zalaszentgrót Város Önkormányzata Képviselő-testületének a Polgármesteri Hivatal köztisztviselőit megillető juttatásokról és támogatásokról szóló 9/2002 (IX. 30.) önkormányzati rendelet.</w:t>
      </w:r>
    </w:p>
    <w:p w14:paraId="79911ACE" w14:textId="77777777" w:rsidR="00492C94" w:rsidRPr="00492C94" w:rsidRDefault="00492C94" w:rsidP="00492C94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492C94">
        <w:rPr>
          <w:rFonts w:cs="Times New Roman"/>
          <w:b/>
          <w:bCs/>
        </w:rPr>
        <w:t>2. §</w:t>
      </w:r>
    </w:p>
    <w:p w14:paraId="4EBE41C1" w14:textId="77777777" w:rsidR="00492C94" w:rsidRPr="00492C94" w:rsidRDefault="00492C94" w:rsidP="00492C94">
      <w:pPr>
        <w:pStyle w:val="Szvegtrzs"/>
        <w:spacing w:after="0" w:line="240" w:lineRule="auto"/>
        <w:jc w:val="both"/>
        <w:rPr>
          <w:rFonts w:cs="Times New Roman"/>
        </w:rPr>
      </w:pPr>
      <w:r w:rsidRPr="00492C94">
        <w:rPr>
          <w:rFonts w:cs="Times New Roman"/>
        </w:rPr>
        <w:t>A Zalaszentgrót Város Önkormányzata Képviselő-testületének a helyi közművelődésről szóló 15/2020 (XI. 27.) önkormányzati rendelet bevezető része helyébe a következő rendelkezés lép:</w:t>
      </w:r>
    </w:p>
    <w:p w14:paraId="73ED58C2" w14:textId="598B77B3" w:rsidR="00492C94" w:rsidRPr="00492C94" w:rsidRDefault="00492C94" w:rsidP="00492C94">
      <w:pPr>
        <w:pStyle w:val="Szvegtrzs"/>
        <w:spacing w:before="240" w:after="240" w:line="240" w:lineRule="auto"/>
        <w:jc w:val="both"/>
        <w:rPr>
          <w:rFonts w:cs="Times New Roman"/>
        </w:rPr>
      </w:pPr>
      <w:r w:rsidRPr="00492C94">
        <w:rPr>
          <w:rFonts w:cs="Times New Roman"/>
        </w:rPr>
        <w:t>„Zalaszentgrót Város Önkormányzata Képviselő-testülete a muzeális intézményekről, a nyilvános könyvtári ellátásról és a közművelődésről szóló 1997. évi CXL. törvény 83/A. § (1) bekezdésében</w:t>
      </w:r>
      <w:bookmarkStart w:id="1" w:name="_GoBack"/>
      <w:bookmarkEnd w:id="1"/>
      <w:r w:rsidRPr="00492C94">
        <w:rPr>
          <w:rFonts w:cs="Times New Roman"/>
        </w:rPr>
        <w:t xml:space="preserve"> </w:t>
      </w:r>
      <w:r w:rsidR="00D02EBF">
        <w:rPr>
          <w:rFonts w:cs="Times New Roman"/>
        </w:rPr>
        <w:t>kapott felhatalmazás</w:t>
      </w:r>
      <w:r w:rsidRPr="00492C94">
        <w:rPr>
          <w:rFonts w:cs="Times New Roman"/>
        </w:rPr>
        <w:t xml:space="preserve"> alapján, a képviselő-testületnek az Alaptörvény 32. cikk (1) bekezdés a) pontjában, a Magyarország helyi önkormányzatairól szóló 2011. évi CLXXXIX. törvény 13. § (1) bekezdés 7. pontjában meghatározott feladatkörében eljárva a következőket rendeli el:”</w:t>
      </w:r>
    </w:p>
    <w:p w14:paraId="73730DE6" w14:textId="77777777" w:rsidR="00492C94" w:rsidRPr="00492C94" w:rsidRDefault="00492C94" w:rsidP="00492C94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492C94">
        <w:rPr>
          <w:rFonts w:cs="Times New Roman"/>
          <w:b/>
          <w:bCs/>
        </w:rPr>
        <w:t>3. §</w:t>
      </w:r>
    </w:p>
    <w:p w14:paraId="1FE92179" w14:textId="77777777" w:rsidR="00492C94" w:rsidRPr="00492C94" w:rsidRDefault="00492C94" w:rsidP="00492C94">
      <w:pPr>
        <w:pStyle w:val="Szvegtrzs"/>
        <w:spacing w:after="0" w:line="240" w:lineRule="auto"/>
        <w:jc w:val="both"/>
        <w:rPr>
          <w:rFonts w:cs="Times New Roman"/>
        </w:rPr>
      </w:pPr>
      <w:r w:rsidRPr="00492C94">
        <w:rPr>
          <w:rFonts w:cs="Times New Roman"/>
        </w:rPr>
        <w:t>A Zalaszentgrót Város Önkormányzata Képviselő-testületének a helyi közművelődésről szóló 15/2020 (XI. 27.) önkormányzati rendelet 4. § (2) bekezdése helyébe a következő rendelkezés lép:</w:t>
      </w:r>
    </w:p>
    <w:p w14:paraId="4DB5EE9B" w14:textId="77777777" w:rsidR="00492C94" w:rsidRPr="00492C94" w:rsidRDefault="00492C94" w:rsidP="00492C94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492C94">
        <w:rPr>
          <w:rFonts w:cs="Times New Roman"/>
        </w:rPr>
        <w:t>„(2) Az Önkormányzat a 3. §-ban megfogalmazott alapelvek érvényesülése érdekében különösen a következő közművelődési tevékenységek, feladatok ellátását biztosítja, illetve támogatja:</w:t>
      </w:r>
    </w:p>
    <w:p w14:paraId="578F8D5E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1.</w:t>
      </w:r>
      <w:r w:rsidRPr="00492C94">
        <w:rPr>
          <w:rFonts w:cs="Times New Roman"/>
        </w:rPr>
        <w:tab/>
        <w:t>klubok, szakkörök, társas körök működése</w:t>
      </w:r>
    </w:p>
    <w:p w14:paraId="392F3FEB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2.</w:t>
      </w:r>
      <w:r w:rsidRPr="00492C94">
        <w:rPr>
          <w:rFonts w:cs="Times New Roman"/>
        </w:rPr>
        <w:tab/>
        <w:t>amatőr művészeti közösségek és alkotók tevékenysége</w:t>
      </w:r>
    </w:p>
    <w:p w14:paraId="64B3DC02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3.</w:t>
      </w:r>
      <w:r w:rsidRPr="00492C94">
        <w:rPr>
          <w:rFonts w:cs="Times New Roman"/>
        </w:rPr>
        <w:tab/>
        <w:t>művészeti és ismeretterjesztő kiállítások, alkalmak</w:t>
      </w:r>
    </w:p>
    <w:p w14:paraId="630C170F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4.</w:t>
      </w:r>
      <w:r w:rsidRPr="00492C94">
        <w:rPr>
          <w:rFonts w:cs="Times New Roman"/>
        </w:rPr>
        <w:tab/>
        <w:t>komoly- és könnyűzenei koncertek</w:t>
      </w:r>
    </w:p>
    <w:p w14:paraId="61DD8E96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5.</w:t>
      </w:r>
      <w:r w:rsidRPr="00492C94">
        <w:rPr>
          <w:rFonts w:cs="Times New Roman"/>
        </w:rPr>
        <w:tab/>
        <w:t>gyermek- és felnőtt műsoros rendezvények</w:t>
      </w:r>
    </w:p>
    <w:p w14:paraId="0BB3FF2A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6.</w:t>
      </w:r>
      <w:r w:rsidRPr="00492C94">
        <w:rPr>
          <w:rFonts w:cs="Times New Roman"/>
        </w:rPr>
        <w:tab/>
        <w:t>családi, valamint egyéb ifjúsági és gyermekprogramok</w:t>
      </w:r>
    </w:p>
    <w:p w14:paraId="1350AC9A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7.</w:t>
      </w:r>
      <w:r w:rsidRPr="00492C94">
        <w:rPr>
          <w:rFonts w:cs="Times New Roman"/>
        </w:rPr>
        <w:tab/>
        <w:t>az oktatást segítő alkalmak, felnőttképzések, tanfolyamok</w:t>
      </w:r>
    </w:p>
    <w:p w14:paraId="18FA4838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8.</w:t>
      </w:r>
      <w:r w:rsidRPr="00492C94">
        <w:rPr>
          <w:rFonts w:cs="Times New Roman"/>
        </w:rPr>
        <w:tab/>
        <w:t>ismeretterjesztő előadások, előadássorozatok</w:t>
      </w:r>
    </w:p>
    <w:p w14:paraId="54B14FA1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9.</w:t>
      </w:r>
      <w:r w:rsidRPr="00492C94">
        <w:rPr>
          <w:rFonts w:cs="Times New Roman"/>
        </w:rPr>
        <w:tab/>
        <w:t>a mindennapok ügyeiben és a közéletben való eligazodást segítő információ szolgáltatások, tanácsadások</w:t>
      </w:r>
    </w:p>
    <w:p w14:paraId="3148B1AD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10.</w:t>
      </w:r>
      <w:r w:rsidRPr="00492C94">
        <w:rPr>
          <w:rFonts w:cs="Times New Roman"/>
        </w:rPr>
        <w:tab/>
        <w:t>szórakoztató rendezvények minden korosztálynak, népünnepélyek</w:t>
      </w:r>
    </w:p>
    <w:p w14:paraId="4CD4F9B0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11.</w:t>
      </w:r>
      <w:r w:rsidRPr="00492C94">
        <w:rPr>
          <w:rFonts w:cs="Times New Roman"/>
        </w:rPr>
        <w:tab/>
        <w:t>helytörténeti anyagok gyűjtése</w:t>
      </w:r>
    </w:p>
    <w:p w14:paraId="217BA57D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12.</w:t>
      </w:r>
      <w:r w:rsidRPr="00492C94">
        <w:rPr>
          <w:rFonts w:cs="Times New Roman"/>
        </w:rPr>
        <w:tab/>
        <w:t>gyermek- és felnőtt könyvtári szolgáltatás</w:t>
      </w:r>
    </w:p>
    <w:p w14:paraId="1F886A01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13.</w:t>
      </w:r>
      <w:r w:rsidRPr="00492C94">
        <w:rPr>
          <w:rFonts w:cs="Times New Roman"/>
        </w:rPr>
        <w:tab/>
        <w:t>Art videotéka működtetése</w:t>
      </w:r>
    </w:p>
    <w:p w14:paraId="4F5767AD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14.</w:t>
      </w:r>
      <w:r w:rsidRPr="00492C94">
        <w:rPr>
          <w:rFonts w:cs="Times New Roman"/>
        </w:rPr>
        <w:tab/>
        <w:t>befogadó színház és mozi működtetése</w:t>
      </w:r>
    </w:p>
    <w:p w14:paraId="67314457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15.</w:t>
      </w:r>
      <w:r w:rsidRPr="00492C94">
        <w:rPr>
          <w:rFonts w:cs="Times New Roman"/>
        </w:rPr>
        <w:tab/>
        <w:t>értéktár bizottság működtetése</w:t>
      </w:r>
    </w:p>
    <w:p w14:paraId="6817BE68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16.</w:t>
      </w:r>
      <w:r w:rsidRPr="00492C94">
        <w:rPr>
          <w:rFonts w:cs="Times New Roman"/>
        </w:rPr>
        <w:tab/>
        <w:t>digitális tartalom szolgáltatás</w:t>
      </w:r>
    </w:p>
    <w:p w14:paraId="71F07ED5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17.</w:t>
      </w:r>
      <w:r w:rsidRPr="00492C94">
        <w:rPr>
          <w:rFonts w:cs="Times New Roman"/>
        </w:rPr>
        <w:tab/>
        <w:t>közösségi és társadalmi részvétel fejlesztését elősegítő alkalmak szervezése</w:t>
      </w:r>
    </w:p>
    <w:p w14:paraId="323EB687" w14:textId="77777777" w:rsidR="00492C94" w:rsidRPr="00492C94" w:rsidRDefault="00492C94" w:rsidP="00492C94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18.</w:t>
      </w:r>
      <w:r w:rsidRPr="00492C94">
        <w:rPr>
          <w:rFonts w:cs="Times New Roman"/>
        </w:rPr>
        <w:tab/>
        <w:t>néphagyományok, népművészeti és kézműves hagyományok ápolása,</w:t>
      </w:r>
    </w:p>
    <w:p w14:paraId="2AED2A57" w14:textId="77777777" w:rsidR="00492C94" w:rsidRPr="00492C94" w:rsidRDefault="00492C94" w:rsidP="00492C94">
      <w:pPr>
        <w:pStyle w:val="Szvegtrzs"/>
        <w:spacing w:after="240" w:line="240" w:lineRule="auto"/>
        <w:ind w:left="580" w:hanging="560"/>
        <w:jc w:val="both"/>
        <w:rPr>
          <w:rFonts w:cs="Times New Roman"/>
        </w:rPr>
      </w:pPr>
      <w:r w:rsidRPr="00492C94">
        <w:rPr>
          <w:rFonts w:cs="Times New Roman"/>
          <w:i/>
          <w:iCs/>
        </w:rPr>
        <w:t>19.</w:t>
      </w:r>
      <w:r w:rsidRPr="00492C94">
        <w:rPr>
          <w:rFonts w:cs="Times New Roman"/>
        </w:rPr>
        <w:tab/>
        <w:t>helytörténeti gyűjtemény működtetése.”</w:t>
      </w:r>
    </w:p>
    <w:p w14:paraId="677E2884" w14:textId="77777777" w:rsidR="00492C94" w:rsidRPr="00492C94" w:rsidRDefault="00492C94" w:rsidP="00492C94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492C94">
        <w:rPr>
          <w:rFonts w:cs="Times New Roman"/>
          <w:b/>
          <w:bCs/>
        </w:rPr>
        <w:t>4. §</w:t>
      </w:r>
    </w:p>
    <w:p w14:paraId="6DE532C8" w14:textId="77777777" w:rsidR="00492C94" w:rsidRPr="00492C94" w:rsidRDefault="00492C94" w:rsidP="00492C94">
      <w:pPr>
        <w:pStyle w:val="Szvegtrzs"/>
        <w:spacing w:after="0" w:line="240" w:lineRule="auto"/>
        <w:jc w:val="both"/>
        <w:rPr>
          <w:rFonts w:cs="Times New Roman"/>
        </w:rPr>
      </w:pPr>
      <w:r w:rsidRPr="00492C94">
        <w:rPr>
          <w:rFonts w:cs="Times New Roman"/>
        </w:rPr>
        <w:t>A Zalaszentgrót Város Önkormányzata Képviselő-testületének a helyi közművelődésről szóló 15/2020 (XI. 27.) önkormányzati rendelet 9. § (4) bekezdése helyébe a következő rendelkezés lép:</w:t>
      </w:r>
    </w:p>
    <w:p w14:paraId="0CDA12E7" w14:textId="77777777" w:rsidR="00492C94" w:rsidRPr="00492C94" w:rsidRDefault="00492C94" w:rsidP="00492C94">
      <w:pPr>
        <w:pStyle w:val="Szvegtrzs"/>
        <w:spacing w:before="240" w:after="240" w:line="240" w:lineRule="auto"/>
        <w:jc w:val="both"/>
        <w:rPr>
          <w:rFonts w:cs="Times New Roman"/>
        </w:rPr>
      </w:pPr>
      <w:r w:rsidRPr="00492C94">
        <w:rPr>
          <w:rFonts w:cs="Times New Roman"/>
        </w:rPr>
        <w:t>„(4) A Szociális és Humán Ügyek Bizottsága – a képviselő-testülettől átruházott feladat- és hatáskörében – elvégzi a közművelődési intézmény szervezeti és működési szabályzatának, valamint módosításának jóváhagyását, illetve véleményezését. A Szociális és Humán Ügyek Bizottsága – egyéb feladat- és hatáskörében – elemzi és figyelemmel kíséri a közművelődési intézmény munkáját, közreműködik a közművelődési programok kidolgozásában, kapcsolatot tart az e területeken működő helyi civil szervezetekkel, véleményezi a közművelődési intézmény fejlesztési elképzeléseit, javaslatokkal segíti a közművelődési intézmény munkáját, valamint véleményezési jog illeti meg az Önkormányzat közművelődési céljai és feladatai megvalósításában a döntéselőkészítés során.”</w:t>
      </w:r>
    </w:p>
    <w:p w14:paraId="2513DF4B" w14:textId="77777777" w:rsidR="00492C94" w:rsidRPr="00492C94" w:rsidRDefault="00492C94" w:rsidP="00492C94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492C94">
        <w:rPr>
          <w:rFonts w:cs="Times New Roman"/>
          <w:b/>
          <w:bCs/>
        </w:rPr>
        <w:t>5. §</w:t>
      </w:r>
    </w:p>
    <w:p w14:paraId="0669FCA4" w14:textId="77777777" w:rsidR="00492C94" w:rsidRPr="00492C94" w:rsidRDefault="00492C94" w:rsidP="00492C94">
      <w:pPr>
        <w:pStyle w:val="Szvegtrzs"/>
        <w:spacing w:after="0" w:line="240" w:lineRule="auto"/>
        <w:jc w:val="both"/>
        <w:rPr>
          <w:rFonts w:cs="Times New Roman"/>
        </w:rPr>
      </w:pPr>
      <w:r w:rsidRPr="00492C94">
        <w:rPr>
          <w:rFonts w:cs="Times New Roman"/>
        </w:rPr>
        <w:t>Ez a rendelet a kihirdetését követő napon lép hatályba, és a kihirdetését követő második napon hatályát veszti.</w:t>
      </w:r>
    </w:p>
    <w:p w14:paraId="2B0DE27E" w14:textId="77777777" w:rsidR="00492C94" w:rsidRPr="00492C94" w:rsidRDefault="00492C94" w:rsidP="00492C94">
      <w:pPr>
        <w:pStyle w:val="Szvegtrzs"/>
        <w:spacing w:after="0" w:line="240" w:lineRule="auto"/>
        <w:jc w:val="both"/>
        <w:rPr>
          <w:rFonts w:cs="Times New Roman"/>
        </w:rPr>
      </w:pPr>
    </w:p>
    <w:p w14:paraId="4EB6B71E" w14:textId="77777777" w:rsidR="00492C94" w:rsidRPr="00492C94" w:rsidRDefault="00492C94" w:rsidP="00492C94">
      <w:pPr>
        <w:pStyle w:val="Szvegtrzs"/>
        <w:spacing w:after="0" w:line="240" w:lineRule="auto"/>
        <w:jc w:val="both"/>
        <w:rPr>
          <w:rFonts w:cs="Times New Roman"/>
        </w:rPr>
      </w:pPr>
    </w:p>
    <w:p w14:paraId="529BCE58" w14:textId="77777777" w:rsidR="00492C94" w:rsidRPr="00492C94" w:rsidRDefault="00492C94" w:rsidP="00492C94">
      <w:pPr>
        <w:pStyle w:val="Szvegtrzs"/>
        <w:spacing w:after="0" w:line="240" w:lineRule="auto"/>
        <w:jc w:val="both"/>
        <w:rPr>
          <w:rFonts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92C94" w:rsidRPr="00492C94" w14:paraId="51D0F5B6" w14:textId="77777777" w:rsidTr="00E41954">
        <w:tc>
          <w:tcPr>
            <w:tcW w:w="4606" w:type="dxa"/>
          </w:tcPr>
          <w:p w14:paraId="3E47D4A5" w14:textId="77777777" w:rsidR="00492C94" w:rsidRPr="00492C94" w:rsidRDefault="00492C94" w:rsidP="00E41954">
            <w:pPr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</w:pPr>
            <w:r w:rsidRPr="00492C94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  <w:t>Baracskai József</w:t>
            </w:r>
          </w:p>
          <w:p w14:paraId="64B58D24" w14:textId="77777777" w:rsidR="00492C94" w:rsidRPr="00492C94" w:rsidRDefault="00492C94" w:rsidP="00E41954">
            <w:pPr>
              <w:spacing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492C9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polgármester</w:t>
            </w:r>
          </w:p>
        </w:tc>
        <w:tc>
          <w:tcPr>
            <w:tcW w:w="4606" w:type="dxa"/>
          </w:tcPr>
          <w:p w14:paraId="23F477B2" w14:textId="77777777" w:rsidR="00492C94" w:rsidRPr="00492C94" w:rsidRDefault="00492C94" w:rsidP="00E41954">
            <w:pPr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</w:pPr>
            <w:r w:rsidRPr="00492C94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  <w:t>Dr. Simon Beáta</w:t>
            </w:r>
          </w:p>
          <w:p w14:paraId="74A0A46E" w14:textId="77777777" w:rsidR="00492C94" w:rsidRPr="00492C94" w:rsidRDefault="00492C94" w:rsidP="00E41954">
            <w:pPr>
              <w:spacing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492C9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jegyző</w:t>
            </w:r>
          </w:p>
        </w:tc>
      </w:tr>
    </w:tbl>
    <w:p w14:paraId="586F3ABB" w14:textId="77777777" w:rsidR="00492C94" w:rsidRPr="00492C94" w:rsidRDefault="00492C94" w:rsidP="00492C94">
      <w:pPr>
        <w:spacing w:line="276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3E2CFC30" w14:textId="77777777" w:rsidR="00492C94" w:rsidRPr="00492C94" w:rsidRDefault="00492C94" w:rsidP="00492C94">
      <w:pPr>
        <w:spacing w:line="276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5ED398A0" w14:textId="77777777" w:rsidR="00492C94" w:rsidRPr="00492C94" w:rsidRDefault="00492C94" w:rsidP="00492C94">
      <w:pPr>
        <w:spacing w:line="276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492C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A rendelet 2022. </w:t>
      </w:r>
      <w:proofErr w:type="gramStart"/>
      <w:r w:rsidRPr="00492C94">
        <w:rPr>
          <w:rFonts w:ascii="Times New Roman" w:eastAsia="Lucida Sans Unicode" w:hAnsi="Times New Roman" w:cs="Times New Roman"/>
          <w:kern w:val="1"/>
          <w:sz w:val="24"/>
          <w:szCs w:val="24"/>
        </w:rPr>
        <w:t>április       .</w:t>
      </w:r>
      <w:proofErr w:type="gramEnd"/>
      <w:r w:rsidRPr="00492C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napján kihirdetésre került.</w:t>
      </w:r>
    </w:p>
    <w:p w14:paraId="76930E22" w14:textId="77777777" w:rsidR="00492C94" w:rsidRPr="00492C94" w:rsidRDefault="00492C94" w:rsidP="00492C94">
      <w:pPr>
        <w:spacing w:line="276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029230A8" w14:textId="77777777" w:rsidR="00492C94" w:rsidRPr="00492C94" w:rsidRDefault="00492C94" w:rsidP="00492C94">
      <w:pPr>
        <w:spacing w:line="276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92C94" w:rsidRPr="00492C94" w14:paraId="337DC976" w14:textId="77777777" w:rsidTr="00E41954">
        <w:tc>
          <w:tcPr>
            <w:tcW w:w="4606" w:type="dxa"/>
          </w:tcPr>
          <w:p w14:paraId="3D614BB6" w14:textId="77777777" w:rsidR="00492C94" w:rsidRPr="00492C94" w:rsidRDefault="00492C94" w:rsidP="00E41954">
            <w:pPr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4606" w:type="dxa"/>
          </w:tcPr>
          <w:p w14:paraId="58A2652D" w14:textId="77777777" w:rsidR="00492C94" w:rsidRPr="00492C94" w:rsidRDefault="00492C94" w:rsidP="00E41954">
            <w:pPr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</w:pPr>
            <w:r w:rsidRPr="00492C94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  <w:t>Dr. Simon Beáta</w:t>
            </w:r>
          </w:p>
          <w:p w14:paraId="69105AF1" w14:textId="77777777" w:rsidR="00492C94" w:rsidRPr="00492C94" w:rsidRDefault="00492C94" w:rsidP="00E41954">
            <w:pPr>
              <w:spacing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492C9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jegyző</w:t>
            </w:r>
          </w:p>
        </w:tc>
      </w:tr>
    </w:tbl>
    <w:p w14:paraId="7BA67BA5" w14:textId="77777777" w:rsidR="00492C94" w:rsidRPr="00492C94" w:rsidRDefault="00492C94" w:rsidP="00492C94">
      <w:pPr>
        <w:pStyle w:val="Szvegtrzs"/>
        <w:spacing w:after="0" w:line="240" w:lineRule="auto"/>
        <w:jc w:val="both"/>
        <w:rPr>
          <w:rFonts w:cs="Times New Roman"/>
        </w:rPr>
      </w:pPr>
    </w:p>
    <w:p w14:paraId="3CE26998" w14:textId="77777777" w:rsidR="00492C94" w:rsidRPr="00492C94" w:rsidRDefault="00492C94" w:rsidP="00492C94">
      <w:pPr>
        <w:pStyle w:val="Szvegtrzs"/>
        <w:spacing w:after="0" w:line="240" w:lineRule="auto"/>
        <w:jc w:val="both"/>
        <w:rPr>
          <w:rFonts w:cs="Times New Roman"/>
        </w:rPr>
      </w:pPr>
    </w:p>
    <w:p w14:paraId="54F9C169" w14:textId="77777777" w:rsidR="00492C94" w:rsidRPr="00492C94" w:rsidRDefault="00492C94" w:rsidP="00492C94">
      <w:pPr>
        <w:pStyle w:val="Szvegtrzs"/>
        <w:spacing w:after="0" w:line="240" w:lineRule="auto"/>
        <w:jc w:val="both"/>
        <w:rPr>
          <w:rFonts w:cs="Times New Roman"/>
        </w:rPr>
      </w:pPr>
    </w:p>
    <w:p w14:paraId="0C7DC725" w14:textId="77777777" w:rsidR="00492C94" w:rsidRPr="00492C94" w:rsidRDefault="00492C94" w:rsidP="00492C94">
      <w:pPr>
        <w:pStyle w:val="Szvegtrzs"/>
        <w:spacing w:after="0" w:line="240" w:lineRule="auto"/>
        <w:jc w:val="both"/>
        <w:rPr>
          <w:rFonts w:cs="Times New Roman"/>
        </w:rPr>
      </w:pPr>
    </w:p>
    <w:p w14:paraId="504D7C6E" w14:textId="77777777" w:rsidR="00492C94" w:rsidRPr="00492C94" w:rsidRDefault="00492C94" w:rsidP="00492C94">
      <w:pPr>
        <w:pStyle w:val="Szvegtrzs"/>
        <w:spacing w:after="0" w:line="240" w:lineRule="auto"/>
        <w:jc w:val="both"/>
        <w:rPr>
          <w:rFonts w:cs="Times New Roman"/>
        </w:rPr>
      </w:pPr>
    </w:p>
    <w:p w14:paraId="47AB6552" w14:textId="77777777" w:rsidR="00492C94" w:rsidRPr="00492C94" w:rsidRDefault="00492C94" w:rsidP="00492C94">
      <w:pPr>
        <w:pStyle w:val="Szvegtrzs"/>
        <w:spacing w:after="0" w:line="240" w:lineRule="auto"/>
        <w:jc w:val="both"/>
        <w:rPr>
          <w:rFonts w:cs="Times New Roman"/>
        </w:rPr>
        <w:sectPr w:rsidR="00492C94" w:rsidRPr="00492C94">
          <w:headerReference w:type="default" r:id="rId6"/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155AE112" w14:textId="77777777" w:rsidR="00492C94" w:rsidRPr="00492C94" w:rsidRDefault="00492C94" w:rsidP="00492C94">
      <w:pPr>
        <w:pStyle w:val="Szvegtrzs"/>
        <w:spacing w:after="0"/>
        <w:jc w:val="center"/>
        <w:rPr>
          <w:rFonts w:cs="Times New Roman"/>
        </w:rPr>
      </w:pPr>
    </w:p>
    <w:p w14:paraId="5A7920B1" w14:textId="77777777" w:rsidR="00492C94" w:rsidRPr="00492C94" w:rsidRDefault="00492C94" w:rsidP="00492C94">
      <w:pPr>
        <w:pStyle w:val="Szvegtrzs"/>
        <w:spacing w:after="159" w:line="240" w:lineRule="auto"/>
        <w:ind w:left="159" w:right="159"/>
        <w:jc w:val="center"/>
        <w:rPr>
          <w:rFonts w:cs="Times New Roman"/>
        </w:rPr>
      </w:pPr>
      <w:r w:rsidRPr="00492C94">
        <w:rPr>
          <w:rFonts w:cs="Times New Roman"/>
        </w:rPr>
        <w:t>Általános indokolás</w:t>
      </w:r>
    </w:p>
    <w:p w14:paraId="73E80622" w14:textId="4BB55B9F" w:rsidR="00492C94" w:rsidRPr="00492C94" w:rsidRDefault="00492C94" w:rsidP="00492C94">
      <w:pPr>
        <w:pStyle w:val="Szvegtrzs"/>
        <w:spacing w:before="159" w:after="159" w:line="240" w:lineRule="auto"/>
        <w:ind w:left="159" w:right="159"/>
        <w:jc w:val="both"/>
        <w:rPr>
          <w:rFonts w:cs="Times New Roman"/>
        </w:rPr>
      </w:pPr>
      <w:r w:rsidRPr="00492C94">
        <w:rPr>
          <w:rFonts w:cs="Times New Roman"/>
        </w:rPr>
        <w:t>A rendelet megalkotását indokolja a</w:t>
      </w:r>
      <w:r w:rsidR="000D465A">
        <w:rPr>
          <w:rFonts w:cs="Times New Roman"/>
        </w:rPr>
        <w:t xml:space="preserve"> </w:t>
      </w:r>
      <w:r w:rsidRPr="00492C94">
        <w:rPr>
          <w:rFonts w:cs="Times New Roman"/>
        </w:rPr>
        <w:t>Polgármesteri Hivatal köztisztviselőit megillető juttatásokról és támogatásokról szóló 9/2002 (IX. 30.) önkormányzati rendelet hatályon kívül helyezésének és a helyi közművelődésről szóló 15/2020 (XI. 27.) önkormányzati rendelet módosításának szükségessége.</w:t>
      </w:r>
    </w:p>
    <w:p w14:paraId="27402C68" w14:textId="77777777" w:rsidR="00492C94" w:rsidRPr="00492C94" w:rsidRDefault="00492C94" w:rsidP="00492C94">
      <w:pPr>
        <w:pStyle w:val="Szvegtrzs"/>
        <w:spacing w:before="476" w:after="159" w:line="240" w:lineRule="auto"/>
        <w:ind w:left="159" w:right="159"/>
        <w:jc w:val="center"/>
        <w:rPr>
          <w:rFonts w:cs="Times New Roman"/>
        </w:rPr>
      </w:pPr>
      <w:r w:rsidRPr="00492C94">
        <w:rPr>
          <w:rFonts w:cs="Times New Roman"/>
        </w:rPr>
        <w:t>Részletes indokolás</w:t>
      </w:r>
    </w:p>
    <w:p w14:paraId="63F4548A" w14:textId="77777777" w:rsidR="00492C94" w:rsidRPr="00492C94" w:rsidRDefault="00492C94" w:rsidP="00492C94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492C94">
        <w:rPr>
          <w:rFonts w:ascii="Times New Roman" w:hAnsi="Times New Roman" w:cs="Times New Roman"/>
          <w:b/>
          <w:bCs/>
          <w:sz w:val="24"/>
          <w:szCs w:val="24"/>
        </w:rPr>
        <w:t xml:space="preserve">Az 1. §-hoz </w:t>
      </w:r>
    </w:p>
    <w:p w14:paraId="2F5C2C44" w14:textId="77777777" w:rsidR="00492C94" w:rsidRPr="00492C94" w:rsidRDefault="00492C94" w:rsidP="00492C94">
      <w:pPr>
        <w:pStyle w:val="Szvegtrzs"/>
        <w:spacing w:before="159" w:after="159" w:line="240" w:lineRule="auto"/>
        <w:ind w:left="159" w:right="159"/>
        <w:jc w:val="both"/>
        <w:rPr>
          <w:rFonts w:cs="Times New Roman"/>
        </w:rPr>
      </w:pPr>
      <w:r w:rsidRPr="00492C94">
        <w:rPr>
          <w:rFonts w:cs="Times New Roman"/>
        </w:rPr>
        <w:t>A Polgármesteri Hivatal köztisztviselőit megillető juttatásokról és támogatásokról szóló 9/2002 (IX. 30.) önkormányzati rendelet hatályon kívül helyezéséről rendelkezik.</w:t>
      </w:r>
    </w:p>
    <w:p w14:paraId="7E1B0963" w14:textId="77777777" w:rsidR="00492C94" w:rsidRPr="00492C94" w:rsidRDefault="00492C94" w:rsidP="00492C94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492C94">
        <w:rPr>
          <w:rFonts w:ascii="Times New Roman" w:hAnsi="Times New Roman" w:cs="Times New Roman"/>
          <w:b/>
          <w:bCs/>
          <w:sz w:val="24"/>
          <w:szCs w:val="24"/>
        </w:rPr>
        <w:t xml:space="preserve">A 2. §-hoz </w:t>
      </w:r>
    </w:p>
    <w:p w14:paraId="6E440F40" w14:textId="77777777" w:rsidR="00492C94" w:rsidRPr="00492C94" w:rsidRDefault="00492C94" w:rsidP="00492C94">
      <w:pPr>
        <w:pStyle w:val="Szvegtrzs"/>
        <w:spacing w:before="159" w:after="159" w:line="240" w:lineRule="auto"/>
        <w:ind w:left="159" w:right="159"/>
        <w:jc w:val="both"/>
        <w:rPr>
          <w:rFonts w:cs="Times New Roman"/>
        </w:rPr>
      </w:pPr>
      <w:r w:rsidRPr="00492C94">
        <w:rPr>
          <w:rFonts w:cs="Times New Roman"/>
        </w:rPr>
        <w:t>Zalaszentgrót Város Önkormányzata Képviselő-testületének a helyi közművelődésről szóló 15/2020. (XI. 27.) önkormányzati rendelet bevezető részének módosításáról rendelkezik.</w:t>
      </w:r>
    </w:p>
    <w:p w14:paraId="440A06DB" w14:textId="77777777" w:rsidR="00492C94" w:rsidRPr="00492C94" w:rsidRDefault="00492C94" w:rsidP="00492C94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492C94">
        <w:rPr>
          <w:rFonts w:ascii="Times New Roman" w:hAnsi="Times New Roman" w:cs="Times New Roman"/>
          <w:b/>
          <w:bCs/>
          <w:sz w:val="24"/>
          <w:szCs w:val="24"/>
        </w:rPr>
        <w:t xml:space="preserve">A 3. §-hoz </w:t>
      </w:r>
    </w:p>
    <w:p w14:paraId="4FB5DC18" w14:textId="77777777" w:rsidR="00492C94" w:rsidRPr="00492C94" w:rsidRDefault="00492C94" w:rsidP="00492C94">
      <w:pPr>
        <w:pStyle w:val="Szvegtrzs"/>
        <w:spacing w:before="159" w:after="159" w:line="240" w:lineRule="auto"/>
        <w:ind w:left="159" w:right="159"/>
        <w:jc w:val="both"/>
        <w:rPr>
          <w:rFonts w:cs="Times New Roman"/>
        </w:rPr>
      </w:pPr>
      <w:r w:rsidRPr="00492C94">
        <w:rPr>
          <w:rFonts w:cs="Times New Roman"/>
        </w:rPr>
        <w:t>A jogszabályszerkesztésről szóló 61/2009. (XII. 14.) IRM rendelet 48. § (2) bekezdése értelmében a több mint tizenöt elemű felsorolást csak pozitív egész számokból képzett arab sorszámokkal lehet megjelölni, így a rendelet 4. § (2) bekezdésében lévő latin ábécé kisbetűivel és a „)” jellel megadott felsorolás jelölését pozitív egész számokból képzett arab sorszámokra kell átszámozni.</w:t>
      </w:r>
    </w:p>
    <w:p w14:paraId="0EC96B13" w14:textId="77777777" w:rsidR="00492C94" w:rsidRPr="00492C94" w:rsidRDefault="00492C94" w:rsidP="00492C94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492C94">
        <w:rPr>
          <w:rFonts w:ascii="Times New Roman" w:hAnsi="Times New Roman" w:cs="Times New Roman"/>
          <w:b/>
          <w:bCs/>
          <w:sz w:val="24"/>
          <w:szCs w:val="24"/>
        </w:rPr>
        <w:t xml:space="preserve">A 4. §-hoz </w:t>
      </w:r>
    </w:p>
    <w:p w14:paraId="645F71E4" w14:textId="25E8B867" w:rsidR="00492C94" w:rsidRPr="00492C94" w:rsidRDefault="00492C94" w:rsidP="000D465A">
      <w:pPr>
        <w:pStyle w:val="Szvegtrzs"/>
        <w:spacing w:after="160" w:line="240" w:lineRule="auto"/>
        <w:ind w:left="142"/>
        <w:jc w:val="both"/>
        <w:rPr>
          <w:rFonts w:cs="Times New Roman"/>
        </w:rPr>
      </w:pPr>
      <w:r w:rsidRPr="00492C94">
        <w:rPr>
          <w:rFonts w:cs="Times New Roman"/>
        </w:rPr>
        <w:t>A rendelet 9. § (4) bekezdésében szükséges javítani a Humán Ügyek Bizottsága elnevezést Szociális és Humán Ügyek Bizottságára.</w:t>
      </w:r>
    </w:p>
    <w:p w14:paraId="3CA11E41" w14:textId="77777777" w:rsidR="00492C94" w:rsidRPr="00492C94" w:rsidRDefault="00492C94" w:rsidP="00492C94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492C94">
        <w:rPr>
          <w:rFonts w:ascii="Times New Roman" w:hAnsi="Times New Roman" w:cs="Times New Roman"/>
          <w:b/>
          <w:bCs/>
          <w:sz w:val="24"/>
          <w:szCs w:val="24"/>
        </w:rPr>
        <w:t xml:space="preserve">Az 5. §-hoz </w:t>
      </w:r>
    </w:p>
    <w:p w14:paraId="0C128912" w14:textId="77777777" w:rsidR="00492C94" w:rsidRPr="00492C94" w:rsidRDefault="00492C94" w:rsidP="00492C94">
      <w:pPr>
        <w:pStyle w:val="Szvegtrzs"/>
        <w:spacing w:before="159" w:after="159" w:line="240" w:lineRule="auto"/>
        <w:ind w:left="159" w:right="159"/>
        <w:jc w:val="both"/>
        <w:rPr>
          <w:rFonts w:cs="Times New Roman"/>
        </w:rPr>
      </w:pPr>
      <w:r w:rsidRPr="00492C94">
        <w:rPr>
          <w:rFonts w:cs="Times New Roman"/>
        </w:rPr>
        <w:t>A rendelet hatályba lépéséről és hatályon kívül helyezéséről rendelkezik.</w:t>
      </w:r>
    </w:p>
    <w:p w14:paraId="3E2128C4" w14:textId="77777777" w:rsidR="002D592D" w:rsidRPr="00492C94" w:rsidRDefault="002D592D" w:rsidP="002D592D">
      <w:pPr>
        <w:widowControl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2D592D" w:rsidRPr="00492C94" w:rsidSect="00C505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63E085" w14:textId="77777777" w:rsidR="00FF712E" w:rsidRDefault="00A5792F">
      <w:pPr>
        <w:spacing w:after="0" w:line="240" w:lineRule="auto"/>
      </w:pPr>
      <w:r>
        <w:separator/>
      </w:r>
    </w:p>
  </w:endnote>
  <w:endnote w:type="continuationSeparator" w:id="0">
    <w:p w14:paraId="0918AD0C" w14:textId="77777777" w:rsidR="00FF712E" w:rsidRDefault="00A5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C71FA" w14:textId="4AFC46A0" w:rsidR="007977DA" w:rsidRDefault="007977DA">
    <w:pPr>
      <w:pStyle w:val="llb"/>
      <w:jc w:val="center"/>
    </w:pPr>
    <w:r>
      <w:rPr>
        <w:noProof/>
        <w:lang w:eastAsia="hu-HU"/>
      </w:rPr>
      <w:drawing>
        <wp:inline distT="0" distB="0" distL="0" distR="0" wp14:anchorId="4B2E5239" wp14:editId="4B153657">
          <wp:extent cx="5765800" cy="1000760"/>
          <wp:effectExtent l="0" t="0" r="6350" b="889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B737AB" w14:textId="77777777" w:rsidR="00492C94" w:rsidRDefault="00492C9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02EBF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BEF68" w14:textId="77777777" w:rsidR="007D77BA" w:rsidRDefault="00CE5BFC">
    <w:pPr>
      <w:pStyle w:val="llb"/>
    </w:pPr>
    <w:r>
      <w:rPr>
        <w:noProof/>
        <w:lang w:eastAsia="hu-HU"/>
      </w:rPr>
      <w:drawing>
        <wp:inline distT="0" distB="0" distL="0" distR="0" wp14:anchorId="5B56A2A1" wp14:editId="25A9E902">
          <wp:extent cx="5765800" cy="1000760"/>
          <wp:effectExtent l="0" t="0" r="635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C599F" w14:textId="77777777" w:rsidR="007D77BA" w:rsidRDefault="00D02EB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5CE02" w14:textId="77777777" w:rsidR="00FF712E" w:rsidRDefault="00A5792F">
      <w:pPr>
        <w:spacing w:after="0" w:line="240" w:lineRule="auto"/>
      </w:pPr>
      <w:r>
        <w:separator/>
      </w:r>
    </w:p>
  </w:footnote>
  <w:footnote w:type="continuationSeparator" w:id="0">
    <w:p w14:paraId="37C8CC99" w14:textId="77777777" w:rsidR="00FF712E" w:rsidRDefault="00A5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6996B" w14:textId="1168407B" w:rsidR="007977DA" w:rsidRDefault="007977DA">
    <w:pPr>
      <w:pStyle w:val="lfej"/>
    </w:pPr>
    <w:r>
      <w:rPr>
        <w:noProof/>
        <w:sz w:val="20"/>
        <w:szCs w:val="20"/>
        <w:lang w:eastAsia="hu-HU"/>
      </w:rPr>
      <w:drawing>
        <wp:inline distT="0" distB="0" distL="0" distR="0" wp14:anchorId="677E6EE5" wp14:editId="78713A94">
          <wp:extent cx="5618480" cy="1000760"/>
          <wp:effectExtent l="0" t="0" r="1270" b="889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48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C3DA8" w14:textId="77777777" w:rsidR="007D77BA" w:rsidRPr="00A12784" w:rsidRDefault="00CE5BFC" w:rsidP="00D66D2B">
    <w:pPr>
      <w:pStyle w:val="lfej"/>
    </w:pPr>
    <w:r>
      <w:rPr>
        <w:noProof/>
        <w:sz w:val="20"/>
        <w:szCs w:val="20"/>
        <w:lang w:eastAsia="hu-HU"/>
      </w:rPr>
      <w:drawing>
        <wp:inline distT="0" distB="0" distL="0" distR="0" wp14:anchorId="7407EEF4" wp14:editId="6F66F1C9">
          <wp:extent cx="5618480" cy="1000760"/>
          <wp:effectExtent l="0" t="0" r="127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48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2D"/>
    <w:rsid w:val="00022900"/>
    <w:rsid w:val="00064A1C"/>
    <w:rsid w:val="00083076"/>
    <w:rsid w:val="000D465A"/>
    <w:rsid w:val="000D5CC5"/>
    <w:rsid w:val="00137004"/>
    <w:rsid w:val="001F5B9F"/>
    <w:rsid w:val="002B368C"/>
    <w:rsid w:val="002B5AF6"/>
    <w:rsid w:val="002D592D"/>
    <w:rsid w:val="00302830"/>
    <w:rsid w:val="00324FC9"/>
    <w:rsid w:val="00357B05"/>
    <w:rsid w:val="00413DD1"/>
    <w:rsid w:val="004311ED"/>
    <w:rsid w:val="00492C94"/>
    <w:rsid w:val="00524395"/>
    <w:rsid w:val="00557927"/>
    <w:rsid w:val="005D1E13"/>
    <w:rsid w:val="00614BD3"/>
    <w:rsid w:val="006B2316"/>
    <w:rsid w:val="00742E4B"/>
    <w:rsid w:val="00796EF0"/>
    <w:rsid w:val="007977DA"/>
    <w:rsid w:val="007B20EB"/>
    <w:rsid w:val="00864FB6"/>
    <w:rsid w:val="008F1EC3"/>
    <w:rsid w:val="00920095"/>
    <w:rsid w:val="0095602B"/>
    <w:rsid w:val="00A33A2F"/>
    <w:rsid w:val="00A5792F"/>
    <w:rsid w:val="00C61CD5"/>
    <w:rsid w:val="00CB2D86"/>
    <w:rsid w:val="00CE5BFC"/>
    <w:rsid w:val="00D02EBF"/>
    <w:rsid w:val="00DB74F6"/>
    <w:rsid w:val="00F00B13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470A7"/>
  <w15:chartTrackingRefBased/>
  <w15:docId w15:val="{B71FB588-4ABF-46EF-9B8A-7C5E04FF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D59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fejChar">
    <w:name w:val="Élőfej Char"/>
    <w:basedOn w:val="Bekezdsalapbettpusa"/>
    <w:link w:val="lfej"/>
    <w:uiPriority w:val="99"/>
    <w:rsid w:val="002D592D"/>
    <w:rPr>
      <w:rFonts w:ascii="Calibri" w:eastAsia="Calibri" w:hAnsi="Calibri" w:cs="Calibri"/>
    </w:rPr>
  </w:style>
  <w:style w:type="paragraph" w:styleId="llb">
    <w:name w:val="footer"/>
    <w:basedOn w:val="Norml"/>
    <w:link w:val="llbChar"/>
    <w:rsid w:val="002D59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lbChar">
    <w:name w:val="Élőláb Char"/>
    <w:basedOn w:val="Bekezdsalapbettpusa"/>
    <w:link w:val="llb"/>
    <w:uiPriority w:val="99"/>
    <w:rsid w:val="002D592D"/>
    <w:rPr>
      <w:rFonts w:ascii="Calibri" w:eastAsia="Calibri" w:hAnsi="Calibri" w:cs="Calibri"/>
    </w:rPr>
  </w:style>
  <w:style w:type="table" w:styleId="Rcsostblzat">
    <w:name w:val="Table Grid"/>
    <w:basedOn w:val="Normltblzat"/>
    <w:uiPriority w:val="39"/>
    <w:rsid w:val="002D5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492C94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492C9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1468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32</cp:revision>
  <dcterms:created xsi:type="dcterms:W3CDTF">2022-03-16T10:20:00Z</dcterms:created>
  <dcterms:modified xsi:type="dcterms:W3CDTF">2022-04-14T06:33:00Z</dcterms:modified>
</cp:coreProperties>
</file>