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D63" w:rsidRPr="00D1749F" w:rsidRDefault="00D1749F" w:rsidP="002F6076">
      <w:pPr>
        <w:shd w:val="clear" w:color="auto" w:fill="D9D9D9"/>
        <w:spacing w:after="200" w:line="276" w:lineRule="auto"/>
        <w:ind w:left="360"/>
        <w:jc w:val="right"/>
        <w:rPr>
          <w:rFonts w:ascii="Times New Roman" w:eastAsia="Calibri" w:hAnsi="Times New Roman" w:cs="Times New Roman"/>
          <w:b/>
          <w:sz w:val="24"/>
          <w:szCs w:val="24"/>
          <w:lang w:eastAsia="hu-HU"/>
        </w:rPr>
      </w:pPr>
      <w:r w:rsidRPr="00D1749F">
        <w:rPr>
          <w:rFonts w:ascii="Times New Roman" w:eastAsia="Calibri" w:hAnsi="Times New Roman" w:cs="Times New Roman"/>
          <w:b/>
          <w:sz w:val="24"/>
          <w:szCs w:val="24"/>
          <w:lang w:eastAsia="hu-HU"/>
        </w:rPr>
        <w:t>1</w:t>
      </w:r>
      <w:r w:rsidR="002F6076" w:rsidRPr="00D1749F">
        <w:rPr>
          <w:rFonts w:ascii="Times New Roman" w:eastAsia="Calibri" w:hAnsi="Times New Roman" w:cs="Times New Roman"/>
          <w:b/>
          <w:sz w:val="24"/>
          <w:szCs w:val="24"/>
          <w:lang w:eastAsia="hu-HU"/>
        </w:rPr>
        <w:t xml:space="preserve">. </w:t>
      </w:r>
      <w:r w:rsidR="00D10D63" w:rsidRPr="00D1749F">
        <w:rPr>
          <w:rFonts w:ascii="Times New Roman" w:eastAsia="Calibri" w:hAnsi="Times New Roman" w:cs="Times New Roman"/>
          <w:b/>
          <w:sz w:val="24"/>
          <w:szCs w:val="24"/>
          <w:lang w:eastAsia="hu-HU"/>
        </w:rPr>
        <w:t>számú melléklet</w:t>
      </w:r>
    </w:p>
    <w:p w:rsidR="00D10D63" w:rsidRPr="00D1749F" w:rsidRDefault="00D10D63" w:rsidP="00D10D63">
      <w:pPr>
        <w:tabs>
          <w:tab w:val="left" w:pos="708"/>
          <w:tab w:val="left" w:pos="851"/>
          <w:tab w:val="left" w:pos="1276"/>
          <w:tab w:val="left" w:pos="1701"/>
          <w:tab w:val="left" w:pos="2126"/>
          <w:tab w:val="left" w:pos="2552"/>
          <w:tab w:val="right" w:pos="8222"/>
        </w:tabs>
        <w:rPr>
          <w:rFonts w:ascii="Times New Roman" w:eastAsia="Calibri" w:hAnsi="Times New Roman" w:cs="Times New Roman"/>
          <w:b/>
          <w:sz w:val="24"/>
          <w:szCs w:val="24"/>
          <w:u w:val="single"/>
          <w:lang w:eastAsia="hu-HU"/>
        </w:rPr>
      </w:pPr>
    </w:p>
    <w:p w:rsidR="00D10D63" w:rsidRPr="00D1749F" w:rsidRDefault="0037207B" w:rsidP="00D10D63">
      <w:pPr>
        <w:tabs>
          <w:tab w:val="left" w:pos="708"/>
          <w:tab w:val="left" w:pos="851"/>
          <w:tab w:val="left" w:pos="1276"/>
          <w:tab w:val="left" w:pos="1701"/>
          <w:tab w:val="left" w:pos="2126"/>
          <w:tab w:val="left" w:pos="2552"/>
          <w:tab w:val="right" w:pos="8222"/>
        </w:tabs>
        <w:rPr>
          <w:rFonts w:ascii="Times New Roman" w:eastAsia="Calibri" w:hAnsi="Times New Roman" w:cs="Times New Roman"/>
          <w:b/>
          <w:sz w:val="24"/>
          <w:szCs w:val="24"/>
          <w:u w:val="single"/>
          <w:lang w:eastAsia="hu-HU"/>
        </w:rPr>
      </w:pPr>
      <w:r w:rsidRPr="00D1749F">
        <w:rPr>
          <w:rFonts w:ascii="Times New Roman" w:eastAsia="Calibri" w:hAnsi="Times New Roman" w:cs="Times New Roman"/>
          <w:b/>
          <w:sz w:val="24"/>
          <w:szCs w:val="24"/>
          <w:u w:val="single"/>
          <w:lang w:eastAsia="hu-HU"/>
        </w:rPr>
        <w:t>A</w:t>
      </w:r>
      <w:r w:rsidR="00D10D63" w:rsidRPr="00D1749F">
        <w:rPr>
          <w:rFonts w:ascii="Times New Roman" w:eastAsia="Calibri" w:hAnsi="Times New Roman" w:cs="Times New Roman"/>
          <w:b/>
          <w:sz w:val="24"/>
          <w:szCs w:val="24"/>
          <w:u w:val="single"/>
          <w:lang w:eastAsia="hu-HU"/>
        </w:rPr>
        <w:t xml:space="preserve"> településszerkezeti terv módosításáról </w:t>
      </w:r>
      <w:proofErr w:type="gramStart"/>
      <w:r w:rsidR="00D10D63" w:rsidRPr="00D1749F">
        <w:rPr>
          <w:rFonts w:ascii="Times New Roman" w:eastAsia="Calibri" w:hAnsi="Times New Roman" w:cs="Times New Roman"/>
          <w:b/>
          <w:sz w:val="24"/>
          <w:szCs w:val="24"/>
          <w:u w:val="single"/>
          <w:lang w:eastAsia="hu-HU"/>
        </w:rPr>
        <w:t>szóló …</w:t>
      </w:r>
      <w:proofErr w:type="gramEnd"/>
      <w:r w:rsidR="00D10D63" w:rsidRPr="00D1749F">
        <w:rPr>
          <w:rFonts w:ascii="Times New Roman" w:eastAsia="Calibri" w:hAnsi="Times New Roman" w:cs="Times New Roman"/>
          <w:b/>
          <w:sz w:val="24"/>
          <w:szCs w:val="24"/>
          <w:u w:val="single"/>
          <w:lang w:eastAsia="hu-HU"/>
        </w:rPr>
        <w:t>.. /202</w:t>
      </w:r>
      <w:r w:rsidR="002F6076" w:rsidRPr="00D1749F">
        <w:rPr>
          <w:rFonts w:ascii="Times New Roman" w:eastAsia="Calibri" w:hAnsi="Times New Roman" w:cs="Times New Roman"/>
          <w:b/>
          <w:sz w:val="24"/>
          <w:szCs w:val="24"/>
          <w:u w:val="single"/>
          <w:lang w:eastAsia="hu-HU"/>
        </w:rPr>
        <w:t>2</w:t>
      </w:r>
      <w:r w:rsidR="00D10D63" w:rsidRPr="00D1749F">
        <w:rPr>
          <w:rFonts w:ascii="Times New Roman" w:eastAsia="Calibri" w:hAnsi="Times New Roman" w:cs="Times New Roman"/>
          <w:b/>
          <w:sz w:val="24"/>
          <w:szCs w:val="24"/>
          <w:u w:val="single"/>
          <w:lang w:eastAsia="hu-HU"/>
        </w:rPr>
        <w:t>. (</w:t>
      </w:r>
      <w:proofErr w:type="gramStart"/>
      <w:r w:rsidR="00D10D63" w:rsidRPr="00D1749F">
        <w:rPr>
          <w:rFonts w:ascii="Times New Roman" w:eastAsia="Calibri" w:hAnsi="Times New Roman" w:cs="Times New Roman"/>
          <w:b/>
          <w:sz w:val="24"/>
          <w:szCs w:val="24"/>
          <w:u w:val="single"/>
          <w:lang w:eastAsia="hu-HU"/>
        </w:rPr>
        <w:t>....</w:t>
      </w:r>
      <w:proofErr w:type="gramEnd"/>
      <w:r w:rsidR="00D10D63" w:rsidRPr="00D1749F">
        <w:rPr>
          <w:rFonts w:ascii="Times New Roman" w:eastAsia="Calibri" w:hAnsi="Times New Roman" w:cs="Times New Roman"/>
          <w:b/>
          <w:sz w:val="24"/>
          <w:szCs w:val="24"/>
          <w:u w:val="single"/>
          <w:lang w:eastAsia="hu-HU"/>
        </w:rPr>
        <w:t>) számú határozathoz</w:t>
      </w:r>
    </w:p>
    <w:p w:rsidR="00D10D63" w:rsidRPr="00D1749F" w:rsidRDefault="00D10D63" w:rsidP="00D10D63">
      <w:pPr>
        <w:spacing w:line="276" w:lineRule="auto"/>
        <w:rPr>
          <w:rFonts w:ascii="Times New Roman" w:eastAsia="Calibri" w:hAnsi="Times New Roman" w:cs="Times New Roman"/>
          <w:sz w:val="24"/>
          <w:szCs w:val="24"/>
        </w:rPr>
      </w:pPr>
    </w:p>
    <w:p w:rsidR="00D10D63" w:rsidRPr="00D1749F" w:rsidRDefault="002F6076" w:rsidP="00D10D63">
      <w:pPr>
        <w:shd w:val="clear" w:color="auto" w:fill="D9D9D9"/>
        <w:spacing w:after="200" w:line="276" w:lineRule="auto"/>
        <w:rPr>
          <w:rFonts w:ascii="Times New Roman" w:eastAsia="Calibri" w:hAnsi="Times New Roman" w:cs="Times New Roman"/>
          <w:b/>
          <w:sz w:val="24"/>
          <w:szCs w:val="24"/>
        </w:rPr>
      </w:pPr>
      <w:r w:rsidRPr="00D1749F">
        <w:rPr>
          <w:rFonts w:ascii="Times New Roman" w:eastAsia="Calibri" w:hAnsi="Times New Roman" w:cs="Times New Roman"/>
          <w:b/>
          <w:sz w:val="24"/>
          <w:szCs w:val="24"/>
        </w:rPr>
        <w:t xml:space="preserve">A </w:t>
      </w:r>
      <w:r w:rsidR="00D10D63" w:rsidRPr="00D1749F">
        <w:rPr>
          <w:rFonts w:ascii="Times New Roman" w:eastAsia="Calibri" w:hAnsi="Times New Roman" w:cs="Times New Roman"/>
          <w:b/>
          <w:sz w:val="24"/>
          <w:szCs w:val="24"/>
        </w:rPr>
        <w:t xml:space="preserve">településszerkezeti terv módosításának leírása </w:t>
      </w:r>
    </w:p>
    <w:p w:rsidR="00D1749F" w:rsidRPr="00D1749F" w:rsidRDefault="00D1749F" w:rsidP="00D1749F">
      <w:pPr>
        <w:shd w:val="clear" w:color="auto" w:fill="D9D9D9"/>
        <w:rPr>
          <w:rFonts w:ascii="Times New Roman" w:hAnsi="Times New Roman" w:cs="Times New Roman"/>
          <w:b/>
        </w:rPr>
      </w:pPr>
      <w:r w:rsidRPr="00D1749F">
        <w:rPr>
          <w:rFonts w:ascii="Times New Roman" w:hAnsi="Times New Roman" w:cs="Times New Roman"/>
          <w:b/>
        </w:rPr>
        <w:t>2014. december</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Zalaszentgrót Város településszerkezeti tervének módosításáról</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Közlekedési szerkezet változásai</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A legfontosabb közúti közlekedési elemek a Zala-völgy K-i és Ny-i oldalán elhelyezkedő országos mellékutak, melyek délre Zalacsány - Zalaapáti, illetve Zalaszentlászló – Szentgyörgyvár - Sármellék irányába, észak felé pedig Zalabér, illetve Türje irányába biztosít kapcsolatot. A település közúti hálózatában, új országutak kialakításával változás nem tervezett, a területrendezési tervek közlekedésfejlesztései a települést nem érintik.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Új elem a település szerkezetében néhány régen is használt közlekedési elem megerősítése, fejlesztése, így a településközi összekötő utak kijelölése, melyek közül néhány – a korábban említett irányokon túl Tekenye és Kisgörbő irányába - kiépített, Csáfordon keresztül Zalaistvánd, illetve Zalakoppányon keresztül Bezeréd irányába tervezett kapcsolat.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A </w:t>
      </w:r>
      <w:proofErr w:type="spellStart"/>
      <w:r w:rsidRPr="00D1749F">
        <w:rPr>
          <w:rFonts w:ascii="Times New Roman" w:hAnsi="Times New Roman" w:cs="Times New Roman"/>
        </w:rPr>
        <w:t>Tüskeszentpéter</w:t>
      </w:r>
      <w:proofErr w:type="spellEnd"/>
      <w:r w:rsidRPr="00D1749F">
        <w:rPr>
          <w:rFonts w:ascii="Times New Roman" w:hAnsi="Times New Roman" w:cs="Times New Roman"/>
        </w:rPr>
        <w:t xml:space="preserve"> belterületét K-ről elkerülő út törlésre kerül.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A strand és környezetének területét az országútról K-i irányba leágazó zsákutca tárja fel. Az úthálózat kiegészítése javasolt egy É-D irányú útszakasszal csatlakozva a </w:t>
      </w:r>
      <w:proofErr w:type="spellStart"/>
      <w:r w:rsidRPr="00D1749F">
        <w:rPr>
          <w:rFonts w:ascii="Times New Roman" w:hAnsi="Times New Roman" w:cs="Times New Roman"/>
        </w:rPr>
        <w:t>tüskeszentpéteri</w:t>
      </w:r>
      <w:proofErr w:type="spellEnd"/>
      <w:r w:rsidRPr="00D1749F">
        <w:rPr>
          <w:rFonts w:ascii="Times New Roman" w:hAnsi="Times New Roman" w:cs="Times New Roman"/>
        </w:rPr>
        <w:t xml:space="preserve"> bekötőúthoz. Az új útszakasz az üdülő és fürdő terület feltárásának zsák jellegét megszünteti és egyúttal ez az út lehetőséget biztosít a </w:t>
      </w:r>
      <w:proofErr w:type="gramStart"/>
      <w:r w:rsidRPr="00D1749F">
        <w:rPr>
          <w:rFonts w:ascii="Times New Roman" w:hAnsi="Times New Roman" w:cs="Times New Roman"/>
        </w:rPr>
        <w:t>város központi</w:t>
      </w:r>
      <w:proofErr w:type="gramEnd"/>
      <w:r w:rsidRPr="00D1749F">
        <w:rPr>
          <w:rFonts w:ascii="Times New Roman" w:hAnsi="Times New Roman" w:cs="Times New Roman"/>
        </w:rPr>
        <w:t xml:space="preserve"> belterületéről </w:t>
      </w:r>
      <w:proofErr w:type="spellStart"/>
      <w:r w:rsidRPr="00D1749F">
        <w:rPr>
          <w:rFonts w:ascii="Times New Roman" w:hAnsi="Times New Roman" w:cs="Times New Roman"/>
        </w:rPr>
        <w:t>Tüskeszentpéteren</w:t>
      </w:r>
      <w:proofErr w:type="spellEnd"/>
      <w:r w:rsidRPr="00D1749F">
        <w:rPr>
          <w:rFonts w:ascii="Times New Roman" w:hAnsi="Times New Roman" w:cs="Times New Roman"/>
        </w:rPr>
        <w:t xml:space="preserve"> keresztül a kerékpáros megközelítésre, mely útvonal elkerüli az országutat.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Táji tagoló elem a vasút nyomvonala, mely valamikor a Zala-völgyén D-i irányba Sármellékig haladt, e vasútvonalból Batyk Zalaszentgrót közötti szakasz meglévő vasútvonal, mely hosszú évek óta használaton kívüli. A településfejlesztési koncepció, illetve megalapozó vizsgálat véleményezése során a Közlekedési Koordinációs Központ véleményét figyelembe véve a tervezett településszerkezeti terv e vasúti nyomvonalat és a vasútállomást megtartandó közlekedési elemként szerepelteti.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A településszerkezeti terv tartalmazza a város kerékpárút hálózatának nyomvonalát. Ennek a hálózatnak része az Észak-nyugat Dunántúli kerékpárút hálózat Zala-völgyi szakasza Felsőaranyod, Aranyod, központi belterület, </w:t>
      </w:r>
      <w:proofErr w:type="spellStart"/>
      <w:r w:rsidRPr="00D1749F">
        <w:rPr>
          <w:rFonts w:ascii="Times New Roman" w:hAnsi="Times New Roman" w:cs="Times New Roman"/>
        </w:rPr>
        <w:t>Kisszentgrót</w:t>
      </w:r>
      <w:proofErr w:type="spellEnd"/>
      <w:r w:rsidRPr="00D1749F">
        <w:rPr>
          <w:rFonts w:ascii="Times New Roman" w:hAnsi="Times New Roman" w:cs="Times New Roman"/>
        </w:rPr>
        <w:t xml:space="preserve"> és Zalaudvarnok városrészeken áthaladva az országutak mentén, </w:t>
      </w:r>
      <w:proofErr w:type="spellStart"/>
      <w:r w:rsidRPr="00D1749F">
        <w:rPr>
          <w:rFonts w:ascii="Times New Roman" w:hAnsi="Times New Roman" w:cs="Times New Roman"/>
        </w:rPr>
        <w:t>Kisszentgróttól</w:t>
      </w:r>
      <w:proofErr w:type="spellEnd"/>
      <w:r w:rsidRPr="00D1749F">
        <w:rPr>
          <w:rFonts w:ascii="Times New Roman" w:hAnsi="Times New Roman" w:cs="Times New Roman"/>
        </w:rPr>
        <w:t xml:space="preserve"> az egykori vasút nyomvonalán kialakítva. A térségi hálózathoz kapcsolódva meglévő kerékpárút jött létre az egykori vasút nyomvonalán </w:t>
      </w:r>
      <w:proofErr w:type="spellStart"/>
      <w:r w:rsidRPr="00D1749F">
        <w:rPr>
          <w:rFonts w:ascii="Times New Roman" w:hAnsi="Times New Roman" w:cs="Times New Roman"/>
        </w:rPr>
        <w:t>Kisszentgrót</w:t>
      </w:r>
      <w:proofErr w:type="spellEnd"/>
      <w:r w:rsidRPr="00D1749F">
        <w:rPr>
          <w:rFonts w:ascii="Times New Roman" w:hAnsi="Times New Roman" w:cs="Times New Roman"/>
        </w:rPr>
        <w:t xml:space="preserve"> és a központi belterület között az Ifjúság utcáig. A terv észak felé haladva kapcsolatot létesít Türje, kelet felé pedig Tekenye irányába. A térségi kerékpárút Batthyány utcai tervezett szakaszáról É-i irányba leágazva a Dózsa György utca és a Szentpéteri utca nyomvonalán </w:t>
      </w:r>
      <w:proofErr w:type="spellStart"/>
      <w:r w:rsidRPr="00D1749F">
        <w:rPr>
          <w:rFonts w:ascii="Times New Roman" w:hAnsi="Times New Roman" w:cs="Times New Roman"/>
        </w:rPr>
        <w:t>Tüskeszentpéter</w:t>
      </w:r>
      <w:proofErr w:type="spellEnd"/>
      <w:r w:rsidRPr="00D1749F">
        <w:rPr>
          <w:rFonts w:ascii="Times New Roman" w:hAnsi="Times New Roman" w:cs="Times New Roman"/>
        </w:rPr>
        <w:t xml:space="preserve"> és azon keresztül a termálfürdőig tervezett új kerékpárút. A kerékpárút hálózat új elemeként Aranyodtól D-re az országút mentén tervezett új szakasz, mely kapcsolatot biztosít Csáford és Zalakoppány városrészekkel, valamint D-re haladva a Zala-völgy Ny-i oldalán lévő településekkel.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A település szerkezetének nyomvonalas tagoló eleme a vízfolyások és közlekedési területeken túl a közmű hálózatok közül a nagyfeszültségű elektromos vezetékek, illetve azok védőtávolságai. Új 120 kV-os légvezeték kialakítása tervezett É-i irányból a központi belterület É-i széléig.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Terület-felhasználási változások</w:t>
      </w:r>
    </w:p>
    <w:p w:rsidR="00D1749F" w:rsidRPr="00D1749F" w:rsidRDefault="00D1749F" w:rsidP="00D1749F">
      <w:pPr>
        <w:rPr>
          <w:rFonts w:ascii="Times New Roman" w:hAnsi="Times New Roman" w:cs="Times New Roman"/>
        </w:rPr>
      </w:pPr>
      <w:r w:rsidRPr="00D1749F">
        <w:rPr>
          <w:rFonts w:ascii="Times New Roman" w:hAnsi="Times New Roman" w:cs="Times New Roman"/>
        </w:rPr>
        <w:t>A terület-felhasználási változások a hatályos településszerkezeti terv terület-felhasználásához képest a következők:</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1. A hatályos szerkezeti tervhez képest változást jelentenek az erdő rendeltetésű, az általános és a kertes mezőgazdasági területek egymáshoz képesti lehatárolásai. Az Erdészeti Igazgatóság adatszolgáltatása alapján pontosításra kerültek az erdőterültek az így nyilvántartott erdőket meglévő erdőként kezelve. Ez a településszerkezeti változás - melyet hibajavításként kezelünk - változást okoz a kapcsolódó beépítésre nem szánt területeken is, így az általános és a kertes mezőgazdasági területeken.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2. A termálfürdő környezetében a hatályos településrendezési terv jelentős mértékű fejlesztési területeket, hétvégi házas és üdülőházas üdülőterületeket, különleges gyógyszálló és üdülőfalu területét jelöli ki. A módosítás során részben csökkent, részben változott a területek tervezett felhasználása, övezeti besorolása. A változtatások a következők:</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2.1. az országúttól Ny-ra, valamint az úttól É-ra lévő területen a hatályos településrendezési terv </w:t>
      </w:r>
      <w:proofErr w:type="spellStart"/>
      <w:r w:rsidRPr="00D1749F">
        <w:rPr>
          <w:rFonts w:ascii="Times New Roman" w:hAnsi="Times New Roman" w:cs="Times New Roman"/>
        </w:rPr>
        <w:t>Üü</w:t>
      </w:r>
      <w:proofErr w:type="spellEnd"/>
      <w:r w:rsidRPr="00D1749F">
        <w:rPr>
          <w:rFonts w:ascii="Times New Roman" w:hAnsi="Times New Roman" w:cs="Times New Roman"/>
        </w:rPr>
        <w:t xml:space="preserve"> jelű üdülőházas és </w:t>
      </w:r>
      <w:proofErr w:type="spellStart"/>
      <w:r w:rsidRPr="00D1749F">
        <w:rPr>
          <w:rFonts w:ascii="Times New Roman" w:hAnsi="Times New Roman" w:cs="Times New Roman"/>
        </w:rPr>
        <w:t>Üh</w:t>
      </w:r>
      <w:proofErr w:type="spellEnd"/>
      <w:r w:rsidRPr="00D1749F">
        <w:rPr>
          <w:rFonts w:ascii="Times New Roman" w:hAnsi="Times New Roman" w:cs="Times New Roman"/>
        </w:rPr>
        <w:t xml:space="preserve"> jelű hétvégi házas üdülőterületet jelölt ki. E fejlesztési területek törlésre kerültek és általános mezőgazdasági rendeltetést kapnak.  </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2.2. a strand területén, a </w:t>
      </w:r>
      <w:proofErr w:type="spellStart"/>
      <w:r w:rsidRPr="00D1749F">
        <w:rPr>
          <w:rFonts w:ascii="Times New Roman" w:hAnsi="Times New Roman" w:cs="Times New Roman"/>
        </w:rPr>
        <w:t>Kst</w:t>
      </w:r>
      <w:proofErr w:type="spellEnd"/>
      <w:r w:rsidRPr="00D1749F">
        <w:rPr>
          <w:rFonts w:ascii="Times New Roman" w:hAnsi="Times New Roman" w:cs="Times New Roman"/>
        </w:rPr>
        <w:t xml:space="preserve"> jelű különleges rendeltetésű övezet területén a kiváló termőhelyi adottságú erdőterületként nyilvántartott terület, jogszabályi előírásokból következően annak tervezett rendeltetése </w:t>
      </w:r>
      <w:proofErr w:type="spellStart"/>
      <w:r w:rsidRPr="00D1749F">
        <w:rPr>
          <w:rFonts w:ascii="Times New Roman" w:hAnsi="Times New Roman" w:cs="Times New Roman"/>
        </w:rPr>
        <w:t>Ek</w:t>
      </w:r>
      <w:proofErr w:type="spellEnd"/>
      <w:r w:rsidRPr="00D1749F">
        <w:rPr>
          <w:rFonts w:ascii="Times New Roman" w:hAnsi="Times New Roman" w:cs="Times New Roman"/>
        </w:rPr>
        <w:t xml:space="preserve"> jelű közjóléti erdő. </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2.3. a strand területének beerdősödött részétől D-re a strand területének bővítése és egy nagy kiterjedésű parkoló terület rendeltetése módosításra került a fejlesztés visszavonásával, általános mezőgazdasági övezetbe sorolással. </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2.4. a strand környezetében, tőle É-ra a különleges rendeltetésű, gyógyszálló és üdülőfalu terület-felhasználás üdülőházas üdülő övezet terület-felhasználásra módosul. </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2.5. Az országút K-i oldalán a meglévő parkoló terület É-i irányú további bővítése, tőle É-ra pedig a zöldterület rendeltetés módosul. A fejlesztési területek csökkentése miatt a parkoló terület bővítése, valamint a parkolótól É-ra tervezett zöldterület rendeltetés törlésre került, új </w:t>
      </w:r>
      <w:proofErr w:type="spellStart"/>
      <w:r w:rsidRPr="00D1749F">
        <w:rPr>
          <w:rFonts w:ascii="Times New Roman" w:hAnsi="Times New Roman" w:cs="Times New Roman"/>
        </w:rPr>
        <w:t>területfelhasználása</w:t>
      </w:r>
      <w:proofErr w:type="spellEnd"/>
      <w:r w:rsidRPr="00D1749F">
        <w:rPr>
          <w:rFonts w:ascii="Times New Roman" w:hAnsi="Times New Roman" w:cs="Times New Roman"/>
        </w:rPr>
        <w:t xml:space="preserve"> általános mezőgazdasági.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3. A „Csicseri felett” településrész K-i széle, a </w:t>
      </w:r>
      <w:proofErr w:type="spellStart"/>
      <w:r w:rsidRPr="00D1749F">
        <w:rPr>
          <w:rFonts w:ascii="Times New Roman" w:hAnsi="Times New Roman" w:cs="Times New Roman"/>
        </w:rPr>
        <w:t>tüskeszentpéteri</w:t>
      </w:r>
      <w:proofErr w:type="spellEnd"/>
      <w:r w:rsidRPr="00D1749F">
        <w:rPr>
          <w:rFonts w:ascii="Times New Roman" w:hAnsi="Times New Roman" w:cs="Times New Roman"/>
        </w:rPr>
        <w:t xml:space="preserve"> bekötőút torkolatával szemközti terület D-i fele kertes mezőgazdasági rendeltetésről beépítésre szánt kereskedelmi szolgáltató gazdasági rendeltetésre módosul.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4. Felsőaranyod városrész beépítésre nem szánt kertes mezőgazdasági rendeltetésről falusias lakóterület rendeltetésre módosul.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proofErr w:type="spellStart"/>
      <w:r w:rsidRPr="00D1749F">
        <w:rPr>
          <w:rFonts w:ascii="Times New Roman" w:hAnsi="Times New Roman" w:cs="Times New Roman"/>
        </w:rPr>
        <w:t>Tüskeszentpéter</w:t>
      </w:r>
      <w:proofErr w:type="spellEnd"/>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5. </w:t>
      </w:r>
      <w:proofErr w:type="spellStart"/>
      <w:r w:rsidRPr="00D1749F">
        <w:rPr>
          <w:rFonts w:ascii="Times New Roman" w:hAnsi="Times New Roman" w:cs="Times New Roman"/>
        </w:rPr>
        <w:t>Tüskeszentpéter</w:t>
      </w:r>
      <w:proofErr w:type="spellEnd"/>
      <w:r w:rsidRPr="00D1749F">
        <w:rPr>
          <w:rFonts w:ascii="Times New Roman" w:hAnsi="Times New Roman" w:cs="Times New Roman"/>
        </w:rPr>
        <w:t xml:space="preserve"> belterületének ÉNy-i részén a malomipar területe gazdasági kereskedelmi szolgáltató rendeltetésről egyéb ipari gazdasági rendeltetésre módosul. A templomtól É-ra lévő terület gazdasági kereskedelmi szolgáltató rendeltetésről általános mezőgazdasági rendeltetésre módosul.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6. </w:t>
      </w:r>
      <w:proofErr w:type="spellStart"/>
      <w:r w:rsidRPr="00D1749F">
        <w:rPr>
          <w:rFonts w:ascii="Times New Roman" w:hAnsi="Times New Roman" w:cs="Times New Roman"/>
        </w:rPr>
        <w:t>Tüskeszentpéter</w:t>
      </w:r>
      <w:proofErr w:type="spellEnd"/>
      <w:r w:rsidRPr="00D1749F">
        <w:rPr>
          <w:rFonts w:ascii="Times New Roman" w:hAnsi="Times New Roman" w:cs="Times New Roman"/>
        </w:rPr>
        <w:t xml:space="preserve"> K-i részén a Türje irányába tervezett út D-i oldalán a gazdasági területtel szemben, általános mezgazdasági rendeltetés helyett gazdasági, kereskedelmi szolgáltató rendeltetés kerül kijelölésre.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7. </w:t>
      </w:r>
      <w:proofErr w:type="spellStart"/>
      <w:r w:rsidRPr="00D1749F">
        <w:rPr>
          <w:rFonts w:ascii="Times New Roman" w:hAnsi="Times New Roman" w:cs="Times New Roman"/>
        </w:rPr>
        <w:t>Tüskeszentpéter</w:t>
      </w:r>
      <w:proofErr w:type="spellEnd"/>
      <w:r w:rsidRPr="00D1749F">
        <w:rPr>
          <w:rFonts w:ascii="Times New Roman" w:hAnsi="Times New Roman" w:cs="Times New Roman"/>
        </w:rPr>
        <w:t xml:space="preserve"> városrészben a Táncsics utca folytatásában tervezett fejlesztési területen a belterület határtól D-re néhány telek marad falusias lakóterület övezetében fejlesztési területként. A többi terület általános mezőgazdasági rendeltetést kap.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8. A központi belterülethez ÉNy-ról kapcsolódó, a </w:t>
      </w:r>
      <w:proofErr w:type="spellStart"/>
      <w:r w:rsidRPr="00D1749F">
        <w:rPr>
          <w:rFonts w:ascii="Times New Roman" w:hAnsi="Times New Roman" w:cs="Times New Roman"/>
        </w:rPr>
        <w:t>tüskeszentpéteri</w:t>
      </w:r>
      <w:proofErr w:type="spellEnd"/>
      <w:r w:rsidRPr="00D1749F">
        <w:rPr>
          <w:rFonts w:ascii="Times New Roman" w:hAnsi="Times New Roman" w:cs="Times New Roman"/>
        </w:rPr>
        <w:t xml:space="preserve"> korábban tervezett, e terv szerint törölt elkerülő útra felfűződő gazdasági területek törlésre kerülnek, általános mezőgazdasági rendeltetést kapnak.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9. A Türjei út mentén, annak K-i oldalán a kereskedelmi gazdasági szolgáltató rendeltetést törlésre kerül, új terület-felhasználása általános mezőgazdasági.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Aranyod</w:t>
      </w:r>
    </w:p>
    <w:p w:rsidR="00D1749F" w:rsidRPr="00D1749F" w:rsidRDefault="00D1749F" w:rsidP="00D1749F">
      <w:pPr>
        <w:rPr>
          <w:rFonts w:ascii="Times New Roman" w:hAnsi="Times New Roman" w:cs="Times New Roman"/>
        </w:rPr>
      </w:pPr>
      <w:r w:rsidRPr="00D1749F">
        <w:rPr>
          <w:rFonts w:ascii="Times New Roman" w:hAnsi="Times New Roman" w:cs="Times New Roman"/>
        </w:rPr>
        <w:t>10. Aranyod városrész É-i részén a temető bővítése tervezett É-i irányba. A bővítéshez igénybevett területek korábbi általános mezőgazdasági rendeltetése különleges temető rendeltetésre módosul.</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11. Aranyod városrész az országos mellékút mentén az úttól K-re a belterületi falusias lakóterület rendeltetés településközpont vegyes rendeltetésre módosul. A terület É-i tömbje kereskedelmi szolgáltató gazdasági rendeltetést kap.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12. Aranyod városrészben a hatályos tervben kijelölt új lakóterületi fejlesztések egy része, a belterülettől DNy-ra törlésre kerül, itt a jelenlegi </w:t>
      </w:r>
      <w:proofErr w:type="spellStart"/>
      <w:r w:rsidRPr="00D1749F">
        <w:rPr>
          <w:rFonts w:ascii="Times New Roman" w:hAnsi="Times New Roman" w:cs="Times New Roman"/>
        </w:rPr>
        <w:t>területfelhasználásnak</w:t>
      </w:r>
      <w:proofErr w:type="spellEnd"/>
      <w:r w:rsidRPr="00D1749F">
        <w:rPr>
          <w:rFonts w:ascii="Times New Roman" w:hAnsi="Times New Roman" w:cs="Times New Roman"/>
        </w:rPr>
        <w:t xml:space="preserve"> megfelelő rendeltetést - általános mezőgazdasági, gazdasági erdőterület és kertes mezőgazdasági - jelölünk ki. A belterület Ny-i határán tervezett új lakóutca (14613/13 c </w:t>
      </w:r>
      <w:proofErr w:type="spellStart"/>
      <w:r w:rsidRPr="00D1749F">
        <w:rPr>
          <w:rFonts w:ascii="Times New Roman" w:hAnsi="Times New Roman" w:cs="Times New Roman"/>
        </w:rPr>
        <w:t>alrészletű</w:t>
      </w:r>
      <w:proofErr w:type="spellEnd"/>
      <w:r w:rsidRPr="00D1749F">
        <w:rPr>
          <w:rFonts w:ascii="Times New Roman" w:hAnsi="Times New Roman" w:cs="Times New Roman"/>
        </w:rPr>
        <w:t xml:space="preserve"> út, valamint a 14613/10 hrsz.-ú út É-D irányú szakasza) törlésre kerül.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13. Aranyod városrészben a Virág Benedek utca D-i folytatásában kijelölt lakóterületi fejlesztések, valamint a központi vegyes terület a településrész D-i szélén törlésre kerül.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14. Aranyod városrészben a belterülethatártól Ny-ra a lakóterületekhez kapcsolódóan három tömb területe kertes mezőgazdasági területből kertvárosias lakóterület övezetébe kerül.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15. Aranyod városrészben a kertvárosias lakóterülettől D-re az általános mezőgazdasági területeket tartalmazó tömb - melynek jelentős részén lakóépületek helyezkednek el - kertes mezőgazdasági terület övezetébe kerül.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Csáford</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16. Csáford városrészbe vezető út D-i oldalán a patakmedertől D-re, az Alsóhegyi út és a patak között elhelyezkedő mélyen fekvő, mezőgazdasági művelés alatt lévő belterületi területek falusias lakóterület rendeltetés helyett általános mezőgazdasági rendeltetésbe kerülnek.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17. Csáford városrészben az országos mellékút mentén, annak falu felőli oldalán, az Alsóhegyi út és a Csáfordi utca torkolata között, valamint ez utóbbitól É-ra lévő külterületi, művelés alól kivett (trágyatelep) területen kereskedelmi, szolgáltató gazdasági rendeltetést kapnak.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18. Az Alsóhegyi út torkolatától D-re zártkerti területek kertes mezőgazdasági rendeltetés helyett beépítésre szánt falusias lakóterület rendeltetést kapnak.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19. A </w:t>
      </w:r>
      <w:proofErr w:type="spellStart"/>
      <w:r w:rsidRPr="00D1749F">
        <w:rPr>
          <w:rFonts w:ascii="Times New Roman" w:hAnsi="Times New Roman" w:cs="Times New Roman"/>
        </w:rPr>
        <w:t>Petőszegi</w:t>
      </w:r>
      <w:proofErr w:type="spellEnd"/>
      <w:r w:rsidRPr="00D1749F">
        <w:rPr>
          <w:rFonts w:ascii="Times New Roman" w:hAnsi="Times New Roman" w:cs="Times New Roman"/>
        </w:rPr>
        <w:t xml:space="preserve"> utca kanyarulatánál, az autóbusz fordulótól Ny-ra lévő keskeny sávot zöldterület rendeltetés helyett falusias lakóterület rendeltetést kap.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Zalakoppány</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20. Zalakoppány városrészben a sportterülettől D-re a Koppányi utca országúti torkolatával szemben az általános mezőgazdasági rendeltetés falusias lakóterület rendeltetésre módosul.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Zalaudvarnok</w:t>
      </w:r>
    </w:p>
    <w:p w:rsidR="00D1749F" w:rsidRPr="00D1749F" w:rsidRDefault="00D1749F" w:rsidP="00D1749F">
      <w:pPr>
        <w:rPr>
          <w:rFonts w:ascii="Times New Roman" w:hAnsi="Times New Roman" w:cs="Times New Roman"/>
        </w:rPr>
      </w:pPr>
      <w:r w:rsidRPr="00D1749F">
        <w:rPr>
          <w:rFonts w:ascii="Times New Roman" w:hAnsi="Times New Roman" w:cs="Times New Roman"/>
        </w:rPr>
        <w:t>21. Zalaudvarnok területén a temető bővítése tervezett Ny-i irányba. A bővítéshez igénybevett területek korábbi általános mezőgazdasági rendeltetése különleges temető rendeltetésre módosul.</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22. Zalaudvarnok belterületétől É-ra lévő néhány telken gazdasági tevékenység folyik, mely terület rendeltetése általános mezőgazdaságiról különleges mezőgazdasági üzemi rendeltetésre módosul a tényleges területhasználatnak megfelelően.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Központi belterület</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23. A központi belterületen, a Batthyány utcától D-re a </w:t>
      </w:r>
      <w:proofErr w:type="spellStart"/>
      <w:r w:rsidRPr="00D1749F">
        <w:rPr>
          <w:rFonts w:ascii="Times New Roman" w:hAnsi="Times New Roman" w:cs="Times New Roman"/>
        </w:rPr>
        <w:t>Vt</w:t>
      </w:r>
      <w:proofErr w:type="spellEnd"/>
      <w:r w:rsidRPr="00D1749F">
        <w:rPr>
          <w:rFonts w:ascii="Times New Roman" w:hAnsi="Times New Roman" w:cs="Times New Roman"/>
        </w:rPr>
        <w:t xml:space="preserve"> jelű településközpont vegyes rendeltetés megosztásra került, az út menti tömbök </w:t>
      </w:r>
      <w:proofErr w:type="spellStart"/>
      <w:r w:rsidRPr="00D1749F">
        <w:rPr>
          <w:rFonts w:ascii="Times New Roman" w:hAnsi="Times New Roman" w:cs="Times New Roman"/>
        </w:rPr>
        <w:t>Lk</w:t>
      </w:r>
      <w:proofErr w:type="spellEnd"/>
      <w:r w:rsidRPr="00D1749F">
        <w:rPr>
          <w:rFonts w:ascii="Times New Roman" w:hAnsi="Times New Roman" w:cs="Times New Roman"/>
        </w:rPr>
        <w:t xml:space="preserve"> jelű kisvárosias lakóterület rendeltetésbe, a délebbi tömbök kertvárosias lakóterület rendeltetésbe kerülnek.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24. Az élelmiszer áruház és a holtág közötti területen a jelenlegi terv szerinti általános mezőgazdasági területen kereskedelmi, szolgáltató gazdasági terület, valamint közlekedési terület kerül kijelölésre.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25. A holtág mentén a Malom utca Ny-i oldalán a kereskedelmi szolgáltató gazdasági övezettől É-ra lévő terület településközpont vegyes övezetbe kerül.</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26. A Platán tér tömbjének É-i része településközpont vegyes övezetbe, a telepszerűen beépített részek nagyvárosias lakóterület övezetébe, az intézmények – óvoda, öregek napközi otthona, orvosi rendelő – területe intézményi vegyes övezetbe kerülnek.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27. A Batthyány utca Ny-i oldala kisvárosias lakóterület övezetébe kerül.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28. A Zala folyó és a holtág közötti területen a kastély és a tőle É-ra lévő terület központi vegyes rendeltetése módosul. A kastély területe intézményi vegyes terület, a kastély telkétől É-ra, a park területe, az egykori strand terület Z jelű zöldterület.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29. A Szabadság tértől É-ra lévő történelmi központ településközpont vegyes övezetről kisvárosias lakóterület övezetére módosul.</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30. A múzeum (Kiskastély) és a templom területe intézményi vegyes övezetbe kerül.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31. A központi belterület É-i részén lévő lakóterületi fejlesztések jelentős része törlésre kerül, új lakóterület csak a Szentpéteri út Ny-i oldalán kerül kijelölésre. A törölt fejlesztési területek általános mezőgazdasági rendeltetést kapnak.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32. A Kossuth utca É-i oldalán az iskola, az evangélikus templom és parókia épület területe, valamint a tömb DNy-i sarkában lévő lakóépület és üzlet településközpont vegyes rendeltetésre módosul. A tömb ÉK-i sarkán lévő lakótelkek kertvárosias lakóterület rendeltetésre módosulnak.</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33. A Kossuth utca É-i és D-i oldalán a településközpont vegyes rendeltetés kisvárosias lakóterület rendeltetésre módosul.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34. A Szentpéteri és a Béke utcák közötti területen az alábbi településszerkezeti változások történnek:</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 a terület É-i részén a hatályos terv szerinti </w:t>
      </w:r>
      <w:proofErr w:type="spellStart"/>
      <w:r w:rsidRPr="00D1749F">
        <w:rPr>
          <w:rFonts w:ascii="Times New Roman" w:hAnsi="Times New Roman" w:cs="Times New Roman"/>
        </w:rPr>
        <w:t>Gksz</w:t>
      </w:r>
      <w:proofErr w:type="spellEnd"/>
      <w:r w:rsidRPr="00D1749F">
        <w:rPr>
          <w:rFonts w:ascii="Times New Roman" w:hAnsi="Times New Roman" w:cs="Times New Roman"/>
        </w:rPr>
        <w:t xml:space="preserve"> jelű kereskedelmi gazdasági szolgáltató rendeltetés </w:t>
      </w:r>
      <w:proofErr w:type="spellStart"/>
      <w:r w:rsidRPr="00D1749F">
        <w:rPr>
          <w:rFonts w:ascii="Times New Roman" w:hAnsi="Times New Roman" w:cs="Times New Roman"/>
        </w:rPr>
        <w:t>Gip</w:t>
      </w:r>
      <w:proofErr w:type="spellEnd"/>
      <w:r w:rsidRPr="00D1749F">
        <w:rPr>
          <w:rFonts w:ascii="Times New Roman" w:hAnsi="Times New Roman" w:cs="Times New Roman"/>
        </w:rPr>
        <w:t xml:space="preserve"> jelű ipari gazdasági rendeltetésre módosul,</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 a Béke utca É-i végén, annak Ny-i oldalán az üzem </w:t>
      </w:r>
      <w:proofErr w:type="spellStart"/>
      <w:r w:rsidRPr="00D1749F">
        <w:rPr>
          <w:rFonts w:ascii="Times New Roman" w:hAnsi="Times New Roman" w:cs="Times New Roman"/>
        </w:rPr>
        <w:t>Gksz</w:t>
      </w:r>
      <w:proofErr w:type="spellEnd"/>
      <w:r w:rsidRPr="00D1749F">
        <w:rPr>
          <w:rFonts w:ascii="Times New Roman" w:hAnsi="Times New Roman" w:cs="Times New Roman"/>
        </w:rPr>
        <w:t xml:space="preserve"> jelű kereskedelmi gazdasági szolgáltató rendeltetésre, </w:t>
      </w:r>
    </w:p>
    <w:p w:rsidR="00D1749F" w:rsidRPr="00D1749F" w:rsidRDefault="00D1749F" w:rsidP="00D1749F">
      <w:pPr>
        <w:rPr>
          <w:rFonts w:ascii="Times New Roman" w:hAnsi="Times New Roman" w:cs="Times New Roman"/>
        </w:rPr>
      </w:pPr>
      <w:r w:rsidRPr="00D1749F">
        <w:rPr>
          <w:rFonts w:ascii="Times New Roman" w:hAnsi="Times New Roman" w:cs="Times New Roman"/>
        </w:rPr>
        <w:t>- a Béke utca Ny-i oldalán a gazdasági területtől É-ra és D-re lévő kertvárosias lakóterület, az 51/2 hrsz.-ú árokig terjedően falusias lakóterület rendeltetésre módosul,</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 a Kossuth utca és a Béke utca sarkán lévő tömb teljes egészében településközpont vegyes rendeltetésű lesz.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35. A Móricz Zsigmond utca É-i oldalán a kertvárosias lakóterület és a gazdasági kereskedelmi szolgáltató terület határa kis mértékben módosult.</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36. A Kinizsi tér területe kisvárosias lakóterület rendeltetésről nagyvárosias lakóterület rendeltetésre módosul.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37. A Dózsa György utca K-i oldala, a József Attila és Erzsébet királyné utcák közötti szakaszon </w:t>
      </w:r>
      <w:proofErr w:type="spellStart"/>
      <w:r w:rsidRPr="00D1749F">
        <w:rPr>
          <w:rFonts w:ascii="Times New Roman" w:hAnsi="Times New Roman" w:cs="Times New Roman"/>
        </w:rPr>
        <w:t>Vt</w:t>
      </w:r>
      <w:proofErr w:type="spellEnd"/>
      <w:r w:rsidRPr="00D1749F">
        <w:rPr>
          <w:rFonts w:ascii="Times New Roman" w:hAnsi="Times New Roman" w:cs="Times New Roman"/>
        </w:rPr>
        <w:t xml:space="preserve"> jelű településközpont vegyes rendeltetésre módosul.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38. Az iskolák tömbjeinek központi vegyes rendeltetése módosul, a középiskola telke és az általános iskola tömbjének K-i része településközpont vegyes rendeltetést, az általános iskola tömbje </w:t>
      </w:r>
      <w:proofErr w:type="spellStart"/>
      <w:r w:rsidRPr="00D1749F">
        <w:rPr>
          <w:rFonts w:ascii="Times New Roman" w:hAnsi="Times New Roman" w:cs="Times New Roman"/>
        </w:rPr>
        <w:t>Vt</w:t>
      </w:r>
      <w:proofErr w:type="spellEnd"/>
      <w:r w:rsidRPr="00D1749F">
        <w:rPr>
          <w:rFonts w:ascii="Times New Roman" w:hAnsi="Times New Roman" w:cs="Times New Roman"/>
        </w:rPr>
        <w:t xml:space="preserve"> jelű településközpont vegyes rendeltetést kap. Az általános iskola telke intézményi vegyes, a telektől DNy-ra lévő telkek kisvárosias lakóterület rendeltetést kapnak.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39. Az iskolától D-re, a Katalin lakótelep területe kisvárosias lakóterület rendeltetésről nagyvárosias lakóterület rendeltetésre módosul. A tőle D-re lévő telkek kertvárosias lakóterület rendeltetést kapnak.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40. A Május 1 utcától K-re tervezett lakóterület, valamint a hatályos tervben </w:t>
      </w:r>
      <w:proofErr w:type="spellStart"/>
      <w:r w:rsidRPr="00D1749F">
        <w:rPr>
          <w:rFonts w:ascii="Times New Roman" w:hAnsi="Times New Roman" w:cs="Times New Roman"/>
        </w:rPr>
        <w:t>Kh</w:t>
      </w:r>
      <w:proofErr w:type="spellEnd"/>
      <w:r w:rsidRPr="00D1749F">
        <w:rPr>
          <w:rFonts w:ascii="Times New Roman" w:hAnsi="Times New Roman" w:cs="Times New Roman"/>
        </w:rPr>
        <w:t xml:space="preserve"> jelű horgászati célú terület egy része szintén kertvárosias lakóterület rendeltetésre módosul. A horgász klubház területe pedig kereskedelmi szolgáltató rendeltetésű övezetbe kerül.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41. A horgásztavak között K-i irányba menő úttól D-re a D-i horgásztó területe mellett egy kisebb beépítésre szánt kereskedelmi szolgáltató gazdasági rendeltetésű övezet kerül kijelölésre.</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42. Az egykori téglagyár területe kereskedelmi gazdasági szolgáltató rendeltetésről ipari gazdasági rendeltetésre módosul.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proofErr w:type="spellStart"/>
      <w:r w:rsidRPr="00D1749F">
        <w:rPr>
          <w:rFonts w:ascii="Times New Roman" w:hAnsi="Times New Roman" w:cs="Times New Roman"/>
        </w:rPr>
        <w:t>Kisszentgrót</w:t>
      </w:r>
      <w:proofErr w:type="spellEnd"/>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43. </w:t>
      </w:r>
      <w:proofErr w:type="spellStart"/>
      <w:r w:rsidRPr="00D1749F">
        <w:rPr>
          <w:rFonts w:ascii="Times New Roman" w:hAnsi="Times New Roman" w:cs="Times New Roman"/>
        </w:rPr>
        <w:t>Kisszentgrót</w:t>
      </w:r>
      <w:proofErr w:type="spellEnd"/>
      <w:r w:rsidRPr="00D1749F">
        <w:rPr>
          <w:rFonts w:ascii="Times New Roman" w:hAnsi="Times New Roman" w:cs="Times New Roman"/>
        </w:rPr>
        <w:t xml:space="preserve"> városrészben a kertvárosias lakóterület rendeltetés falusias lakóterület rendeltetésre módosul.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44. </w:t>
      </w:r>
      <w:proofErr w:type="spellStart"/>
      <w:r w:rsidRPr="00D1749F">
        <w:rPr>
          <w:rFonts w:ascii="Times New Roman" w:hAnsi="Times New Roman" w:cs="Times New Roman"/>
        </w:rPr>
        <w:t>Kisszentgrót</w:t>
      </w:r>
      <w:proofErr w:type="spellEnd"/>
      <w:r w:rsidRPr="00D1749F">
        <w:rPr>
          <w:rFonts w:ascii="Times New Roman" w:hAnsi="Times New Roman" w:cs="Times New Roman"/>
        </w:rPr>
        <w:t xml:space="preserve"> belterületéhez K-ről kapcsolódóan a gazdasági fejlesztési területek nagy része törlésre kerül, a törölt fejlesztési területek általános mezőgazdasági rendeltetést kapnak. A gazdasági területek többsége ipari gazdasági övezetbe kerül.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45. </w:t>
      </w:r>
      <w:proofErr w:type="spellStart"/>
      <w:r w:rsidRPr="00D1749F">
        <w:rPr>
          <w:rFonts w:ascii="Times New Roman" w:hAnsi="Times New Roman" w:cs="Times New Roman"/>
        </w:rPr>
        <w:t>Kisszentgrót</w:t>
      </w:r>
      <w:proofErr w:type="spellEnd"/>
      <w:r w:rsidRPr="00D1749F">
        <w:rPr>
          <w:rFonts w:ascii="Times New Roman" w:hAnsi="Times New Roman" w:cs="Times New Roman"/>
        </w:rPr>
        <w:t xml:space="preserve"> belterületének ÉK-i részén a halas tavaktól K-re lévő területeken </w:t>
      </w:r>
      <w:proofErr w:type="spellStart"/>
      <w:r w:rsidRPr="00D1749F">
        <w:rPr>
          <w:rFonts w:ascii="Times New Roman" w:hAnsi="Times New Roman" w:cs="Times New Roman"/>
        </w:rPr>
        <w:t>Kh</w:t>
      </w:r>
      <w:proofErr w:type="spellEnd"/>
      <w:r w:rsidRPr="00D1749F">
        <w:rPr>
          <w:rFonts w:ascii="Times New Roman" w:hAnsi="Times New Roman" w:cs="Times New Roman"/>
        </w:rPr>
        <w:t xml:space="preserve"> jelű horgászati célú különleges terület, a Bocskai úttól É-ra </w:t>
      </w:r>
      <w:proofErr w:type="spellStart"/>
      <w:r w:rsidRPr="00D1749F">
        <w:rPr>
          <w:rFonts w:ascii="Times New Roman" w:hAnsi="Times New Roman" w:cs="Times New Roman"/>
        </w:rPr>
        <w:t>Vk</w:t>
      </w:r>
      <w:proofErr w:type="spellEnd"/>
      <w:r w:rsidRPr="00D1749F">
        <w:rPr>
          <w:rFonts w:ascii="Times New Roman" w:hAnsi="Times New Roman" w:cs="Times New Roman"/>
        </w:rPr>
        <w:t xml:space="preserve"> jelű központi vegyes területek törlésre kerülnek. A központi vegyes területek egy része gazdasági fejlesztési területként megmarad. A lakóterületekhez kapcsolódó gazdasági területek kisebb környezeti terheléssel járó gazdasági kereskedelmi szolgáltató övezetbe soroltak.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46. A Tekenyére vezető út D-i oldalán a gazdasági kereskedelmi szolgáltató területeket töröltük. A terület egy kis része kiváló termőhelyi adottságú erdőterület, mely terület védelmi erdőterület rendeltetést kap az Erdészeti Igazgatóság nyilvántartásával szinkronban. Az ezt körülvevő területen általános mezőgazdasági rendeltetés kerül kijelölésre.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proofErr w:type="spellStart"/>
      <w:r w:rsidRPr="00D1749F">
        <w:rPr>
          <w:rFonts w:ascii="Times New Roman" w:hAnsi="Times New Roman" w:cs="Times New Roman"/>
        </w:rPr>
        <w:t>Kmü</w:t>
      </w:r>
      <w:proofErr w:type="spellEnd"/>
      <w:r w:rsidRPr="00D1749F">
        <w:rPr>
          <w:rFonts w:ascii="Times New Roman" w:hAnsi="Times New Roman" w:cs="Times New Roman"/>
        </w:rPr>
        <w:t xml:space="preserve"> területek szabályozása</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47. Azok a területek, melyek mezőgazdasági üzemi területek, rajtuk majorságok működnek, </w:t>
      </w:r>
      <w:proofErr w:type="spellStart"/>
      <w:r w:rsidRPr="00D1749F">
        <w:rPr>
          <w:rFonts w:ascii="Times New Roman" w:hAnsi="Times New Roman" w:cs="Times New Roman"/>
        </w:rPr>
        <w:t>Kmü</w:t>
      </w:r>
      <w:proofErr w:type="spellEnd"/>
      <w:r w:rsidRPr="00D1749F">
        <w:rPr>
          <w:rFonts w:ascii="Times New Roman" w:hAnsi="Times New Roman" w:cs="Times New Roman"/>
        </w:rPr>
        <w:t xml:space="preserve"> jelű, különleges mezőgazdasági üzemi rendeltetésbe kerülnek. Ilyen majorságok találhatók </w:t>
      </w:r>
      <w:proofErr w:type="spellStart"/>
      <w:r w:rsidRPr="00D1749F">
        <w:rPr>
          <w:rFonts w:ascii="Times New Roman" w:hAnsi="Times New Roman" w:cs="Times New Roman"/>
        </w:rPr>
        <w:t>Tüskeszentpéter</w:t>
      </w:r>
      <w:proofErr w:type="spellEnd"/>
      <w:r w:rsidRPr="00D1749F">
        <w:rPr>
          <w:rFonts w:ascii="Times New Roman" w:hAnsi="Times New Roman" w:cs="Times New Roman"/>
        </w:rPr>
        <w:t xml:space="preserve"> belterületétől D-re, </w:t>
      </w:r>
      <w:proofErr w:type="spellStart"/>
      <w:r w:rsidRPr="00D1749F">
        <w:rPr>
          <w:rFonts w:ascii="Times New Roman" w:hAnsi="Times New Roman" w:cs="Times New Roman"/>
        </w:rPr>
        <w:t>Kisszentgrót</w:t>
      </w:r>
      <w:proofErr w:type="spellEnd"/>
      <w:r w:rsidRPr="00D1749F">
        <w:rPr>
          <w:rFonts w:ascii="Times New Roman" w:hAnsi="Times New Roman" w:cs="Times New Roman"/>
        </w:rPr>
        <w:t xml:space="preserve"> belterületétől K-re, a gazdasági terület K-i szélén, Csáford Ny-i szélén, Zalakoppányban, az országúttól K-re, valamint Zalaudvarnokon a belterülettől D-re.</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p>
    <w:p w:rsidR="00D1749F" w:rsidRPr="00D1749F" w:rsidRDefault="00D1749F" w:rsidP="00D1749F">
      <w:pPr>
        <w:shd w:val="clear" w:color="auto" w:fill="D9D9D9"/>
        <w:rPr>
          <w:rFonts w:ascii="Times New Roman" w:hAnsi="Times New Roman" w:cs="Times New Roman"/>
          <w:b/>
        </w:rPr>
      </w:pPr>
      <w:proofErr w:type="gramStart"/>
      <w:r w:rsidRPr="00D1749F">
        <w:rPr>
          <w:rFonts w:ascii="Times New Roman" w:hAnsi="Times New Roman" w:cs="Times New Roman"/>
          <w:b/>
        </w:rPr>
        <w:t>településszerkezeti</w:t>
      </w:r>
      <w:proofErr w:type="gramEnd"/>
      <w:r w:rsidRPr="00D1749F">
        <w:rPr>
          <w:rFonts w:ascii="Times New Roman" w:hAnsi="Times New Roman" w:cs="Times New Roman"/>
          <w:b/>
        </w:rPr>
        <w:t xml:space="preserve"> terv módosításának leírása </w:t>
      </w:r>
    </w:p>
    <w:p w:rsidR="00D1749F" w:rsidRPr="00D1749F" w:rsidRDefault="00D1749F" w:rsidP="00D1749F">
      <w:pPr>
        <w:shd w:val="clear" w:color="auto" w:fill="D9D9D9"/>
        <w:rPr>
          <w:rFonts w:ascii="Times New Roman" w:hAnsi="Times New Roman" w:cs="Times New Roman"/>
          <w:b/>
        </w:rPr>
      </w:pPr>
      <w:r w:rsidRPr="00D1749F">
        <w:rPr>
          <w:rFonts w:ascii="Times New Roman" w:hAnsi="Times New Roman" w:cs="Times New Roman"/>
          <w:b/>
        </w:rPr>
        <w:t>2019. július</w:t>
      </w:r>
    </w:p>
    <w:p w:rsidR="00D1749F" w:rsidRPr="00D1749F" w:rsidRDefault="00D1749F" w:rsidP="00D1749F">
      <w:pPr>
        <w:rPr>
          <w:rFonts w:ascii="Times New Roman" w:hAnsi="Times New Roman" w:cs="Times New Roman"/>
        </w:rPr>
      </w:pPr>
      <w:smartTag w:uri="urn:schemas-microsoft-com:office:smarttags" w:element="metricconverter">
        <w:smartTagPr>
          <w:attr w:name="ProductID" w:val="1. A"/>
        </w:smartTagPr>
        <w:r w:rsidRPr="00D1749F">
          <w:rPr>
            <w:rFonts w:ascii="Times New Roman" w:hAnsi="Times New Roman" w:cs="Times New Roman"/>
          </w:rPr>
          <w:t>1. A</w:t>
        </w:r>
      </w:smartTag>
      <w:r w:rsidRPr="00D1749F">
        <w:rPr>
          <w:rFonts w:ascii="Times New Roman" w:hAnsi="Times New Roman" w:cs="Times New Roman"/>
        </w:rPr>
        <w:t xml:space="preserve"> 010169/29, 010169/30, 010169/37, 010169/33 nyugati fele és 010169/44 hrsz.-ú telek egésze az </w:t>
      </w:r>
      <w:proofErr w:type="spellStart"/>
      <w:r w:rsidRPr="00D1749F">
        <w:rPr>
          <w:rFonts w:ascii="Times New Roman" w:hAnsi="Times New Roman" w:cs="Times New Roman"/>
        </w:rPr>
        <w:t>Má</w:t>
      </w:r>
      <w:proofErr w:type="spellEnd"/>
      <w:r w:rsidRPr="00D1749F">
        <w:rPr>
          <w:rFonts w:ascii="Times New Roman" w:hAnsi="Times New Roman" w:cs="Times New Roman"/>
        </w:rPr>
        <w:t xml:space="preserve"> jelű általános mezőgazdasági </w:t>
      </w:r>
      <w:proofErr w:type="spellStart"/>
      <w:r w:rsidRPr="00D1749F">
        <w:rPr>
          <w:rFonts w:ascii="Times New Roman" w:hAnsi="Times New Roman" w:cs="Times New Roman"/>
        </w:rPr>
        <w:t>területfelhasználásbólGip</w:t>
      </w:r>
      <w:proofErr w:type="spellEnd"/>
      <w:r w:rsidRPr="00D1749F">
        <w:rPr>
          <w:rFonts w:ascii="Times New Roman" w:hAnsi="Times New Roman" w:cs="Times New Roman"/>
        </w:rPr>
        <w:t xml:space="preserve"> jelű ipari gazdasági </w:t>
      </w:r>
      <w:proofErr w:type="spellStart"/>
      <w:r w:rsidRPr="00D1749F">
        <w:rPr>
          <w:rFonts w:ascii="Times New Roman" w:hAnsi="Times New Roman" w:cs="Times New Roman"/>
        </w:rPr>
        <w:t>területfelhasználásba</w:t>
      </w:r>
      <w:proofErr w:type="spellEnd"/>
      <w:r w:rsidRPr="00D1749F">
        <w:rPr>
          <w:rFonts w:ascii="Times New Roman" w:hAnsi="Times New Roman" w:cs="Times New Roman"/>
        </w:rPr>
        <w:t xml:space="preserve"> kerül átsorolásra.</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2. Az 520/5, 520/6, 517, 539/1, 539/2, 540, 541, 542 és 543 hrsz.-ú telkek kertvárosi lakóterületből </w:t>
      </w:r>
      <w:proofErr w:type="spellStart"/>
      <w:r w:rsidRPr="00D1749F">
        <w:rPr>
          <w:rFonts w:ascii="Times New Roman" w:hAnsi="Times New Roman" w:cs="Times New Roman"/>
        </w:rPr>
        <w:t>Vt</w:t>
      </w:r>
      <w:proofErr w:type="spellEnd"/>
      <w:r w:rsidRPr="00D1749F">
        <w:rPr>
          <w:rFonts w:ascii="Times New Roman" w:hAnsi="Times New Roman" w:cs="Times New Roman"/>
        </w:rPr>
        <w:t xml:space="preserve"> jelű településközpont </w:t>
      </w:r>
      <w:proofErr w:type="spellStart"/>
      <w:r w:rsidRPr="00D1749F">
        <w:rPr>
          <w:rFonts w:ascii="Times New Roman" w:hAnsi="Times New Roman" w:cs="Times New Roman"/>
        </w:rPr>
        <w:t>területfelhasználásba</w:t>
      </w:r>
      <w:proofErr w:type="spellEnd"/>
      <w:r w:rsidRPr="00D1749F">
        <w:rPr>
          <w:rFonts w:ascii="Times New Roman" w:hAnsi="Times New Roman" w:cs="Times New Roman"/>
        </w:rPr>
        <w:t xml:space="preserve"> kerülnek átsorolásra. </w:t>
      </w:r>
      <w:proofErr w:type="spellStart"/>
      <w:r w:rsidRPr="00D1749F">
        <w:rPr>
          <w:rFonts w:ascii="Times New Roman" w:hAnsi="Times New Roman" w:cs="Times New Roman"/>
        </w:rPr>
        <w:t>Gksz</w:t>
      </w:r>
      <w:proofErr w:type="spellEnd"/>
      <w:r w:rsidRPr="00D1749F">
        <w:rPr>
          <w:rFonts w:ascii="Times New Roman" w:hAnsi="Times New Roman" w:cs="Times New Roman"/>
        </w:rPr>
        <w:t xml:space="preserve"> jelű kereskedelmi szolgáltató gazdasági területből településközpont </w:t>
      </w:r>
      <w:proofErr w:type="spellStart"/>
      <w:r w:rsidRPr="00D1749F">
        <w:rPr>
          <w:rFonts w:ascii="Times New Roman" w:hAnsi="Times New Roman" w:cs="Times New Roman"/>
        </w:rPr>
        <w:t>területfelhasználásba</w:t>
      </w:r>
      <w:proofErr w:type="spellEnd"/>
      <w:r w:rsidRPr="00D1749F">
        <w:rPr>
          <w:rFonts w:ascii="Times New Roman" w:hAnsi="Times New Roman" w:cs="Times New Roman"/>
        </w:rPr>
        <w:t xml:space="preserve"> kerül átsorolásra az 544 hrsz.-ú telek északi része.</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3. Közúti közlekedési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Kg jelű beépítésre szánt különleges garázssor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módosulnak</w:t>
      </w:r>
    </w:p>
    <w:p w:rsidR="00D1749F" w:rsidRPr="00D1749F" w:rsidRDefault="00D1749F" w:rsidP="00D1749F">
      <w:pPr>
        <w:spacing w:after="120"/>
        <w:ind w:left="567"/>
        <w:rPr>
          <w:rFonts w:ascii="Times New Roman" w:hAnsi="Times New Roman" w:cs="Times New Roman"/>
        </w:rPr>
      </w:pPr>
      <w:proofErr w:type="gramStart"/>
      <w:r w:rsidRPr="00D1749F">
        <w:rPr>
          <w:rFonts w:ascii="Times New Roman" w:hAnsi="Times New Roman" w:cs="Times New Roman"/>
        </w:rPr>
        <w:t>a</w:t>
      </w:r>
      <w:proofErr w:type="gramEnd"/>
      <w:r w:rsidRPr="00D1749F">
        <w:rPr>
          <w:rFonts w:ascii="Times New Roman" w:hAnsi="Times New Roman" w:cs="Times New Roman"/>
        </w:rPr>
        <w:t xml:space="preserve">) </w:t>
      </w:r>
      <w:proofErr w:type="spellStart"/>
      <w:r w:rsidRPr="00D1749F">
        <w:rPr>
          <w:rFonts w:ascii="Times New Roman" w:hAnsi="Times New Roman" w:cs="Times New Roman"/>
        </w:rPr>
        <w:t>a</w:t>
      </w:r>
      <w:proofErr w:type="spellEnd"/>
      <w:r w:rsidRPr="00D1749F">
        <w:rPr>
          <w:rFonts w:ascii="Times New Roman" w:hAnsi="Times New Roman" w:cs="Times New Roman"/>
        </w:rPr>
        <w:t xml:space="preserve"> Kinizsi téren a 370/4, 380/2, 381/2, 382/2, </w:t>
      </w:r>
    </w:p>
    <w:p w:rsidR="00D1749F" w:rsidRPr="00D1749F" w:rsidRDefault="00D1749F" w:rsidP="00D1749F">
      <w:pPr>
        <w:spacing w:after="120"/>
        <w:ind w:left="567"/>
        <w:rPr>
          <w:rFonts w:ascii="Times New Roman" w:hAnsi="Times New Roman" w:cs="Times New Roman"/>
        </w:rPr>
      </w:pPr>
      <w:r w:rsidRPr="00D1749F">
        <w:rPr>
          <w:rFonts w:ascii="Times New Roman" w:hAnsi="Times New Roman" w:cs="Times New Roman"/>
        </w:rPr>
        <w:t xml:space="preserve">b) a Május 1 utcától keletre a 713/17, 713/18, 713/19, 713/20, 713/21, 713/23, 713/24, 713/25, 713/26, 713/28, 713/32, 713/79, </w:t>
      </w:r>
    </w:p>
    <w:p w:rsidR="00D1749F" w:rsidRPr="00D1749F" w:rsidRDefault="00D1749F" w:rsidP="00D1749F">
      <w:pPr>
        <w:spacing w:after="120"/>
        <w:ind w:left="567"/>
        <w:rPr>
          <w:rFonts w:ascii="Times New Roman" w:hAnsi="Times New Roman" w:cs="Times New Roman"/>
        </w:rPr>
      </w:pPr>
      <w:r w:rsidRPr="00D1749F">
        <w:rPr>
          <w:rFonts w:ascii="Times New Roman" w:hAnsi="Times New Roman" w:cs="Times New Roman"/>
        </w:rPr>
        <w:t xml:space="preserve">c) a Katalin lakótelepnél a 761/12, 761/13, 763/2, </w:t>
      </w:r>
    </w:p>
    <w:p w:rsidR="00D1749F" w:rsidRPr="00D1749F" w:rsidRDefault="00D1749F" w:rsidP="00D1749F">
      <w:pPr>
        <w:spacing w:after="120"/>
        <w:ind w:left="567"/>
        <w:rPr>
          <w:rFonts w:ascii="Times New Roman" w:hAnsi="Times New Roman" w:cs="Times New Roman"/>
        </w:rPr>
      </w:pPr>
      <w:r w:rsidRPr="00D1749F">
        <w:rPr>
          <w:rFonts w:ascii="Times New Roman" w:hAnsi="Times New Roman" w:cs="Times New Roman"/>
        </w:rPr>
        <w:t xml:space="preserve">d) a Nádas-patak mentén a 1382/2, 1382/3, 1382/5, 1382/7, 1382/8, 1383, </w:t>
      </w:r>
    </w:p>
    <w:p w:rsidR="00D1749F" w:rsidRPr="00D1749F" w:rsidRDefault="00D1749F" w:rsidP="00D1749F">
      <w:pPr>
        <w:spacing w:after="120"/>
        <w:ind w:left="567"/>
        <w:rPr>
          <w:rFonts w:ascii="Times New Roman" w:hAnsi="Times New Roman" w:cs="Times New Roman"/>
        </w:rPr>
      </w:pPr>
      <w:proofErr w:type="gramStart"/>
      <w:r w:rsidRPr="00D1749F">
        <w:rPr>
          <w:rFonts w:ascii="Times New Roman" w:hAnsi="Times New Roman" w:cs="Times New Roman"/>
        </w:rPr>
        <w:t>e</w:t>
      </w:r>
      <w:proofErr w:type="gramEnd"/>
      <w:r w:rsidRPr="00D1749F">
        <w:rPr>
          <w:rFonts w:ascii="Times New Roman" w:hAnsi="Times New Roman" w:cs="Times New Roman"/>
        </w:rPr>
        <w:t xml:space="preserve">) a Platán téren a 905/2 hrsz.-ú telkek.  </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4. </w:t>
      </w:r>
      <w:r w:rsidRPr="00D1749F">
        <w:rPr>
          <w:rFonts w:ascii="Times New Roman" w:hAnsi="Times New Roman" w:cs="Times New Roman"/>
          <w:b/>
        </w:rPr>
        <w:t>A város területi mérlege</w:t>
      </w:r>
    </w:p>
    <w:p w:rsidR="00D1749F" w:rsidRPr="00D1749F" w:rsidRDefault="00D1749F" w:rsidP="00D1749F">
      <w:pPr>
        <w:rPr>
          <w:rFonts w:ascii="Times New Roman" w:hAnsi="Times New Roman" w:cs="Times New Roman"/>
        </w:rPr>
      </w:pPr>
      <w:r w:rsidRPr="00D1749F">
        <w:rPr>
          <w:rFonts w:ascii="Times New Roman" w:hAnsi="Times New Roman" w:cs="Times New Roman"/>
        </w:rPr>
        <w:t>Zalaszentgrót város terület-felhasználásának adatai az alábbiak szerint módosulnak:</w:t>
      </w:r>
    </w:p>
    <w:tbl>
      <w:tblPr>
        <w:tblW w:w="712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4A0" w:firstRow="1" w:lastRow="0" w:firstColumn="1" w:lastColumn="0" w:noHBand="0" w:noVBand="1"/>
      </w:tblPr>
      <w:tblGrid>
        <w:gridCol w:w="4700"/>
        <w:gridCol w:w="1261"/>
        <w:gridCol w:w="1164"/>
      </w:tblGrid>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rPr>
            </w:pPr>
            <w:r w:rsidRPr="00D1749F">
              <w:rPr>
                <w:rFonts w:ascii="Times New Roman" w:hAnsi="Times New Roman" w:cs="Times New Roman"/>
              </w:rPr>
              <w:t> </w:t>
            </w:r>
          </w:p>
        </w:tc>
        <w:tc>
          <w:tcPr>
            <w:tcW w:w="1261" w:type="dxa"/>
            <w:tcBorders>
              <w:top w:val="single" w:sz="4" w:space="0" w:color="808080"/>
              <w:left w:val="single" w:sz="4" w:space="0" w:color="808080"/>
              <w:bottom w:val="single" w:sz="4" w:space="0" w:color="808080"/>
              <w:right w:val="single" w:sz="4" w:space="0" w:color="808080"/>
            </w:tcBorders>
            <w:hideMark/>
          </w:tcPr>
          <w:p w:rsidR="00D1749F" w:rsidRPr="00D1749F" w:rsidRDefault="00D1749F" w:rsidP="0074521A">
            <w:pPr>
              <w:jc w:val="center"/>
              <w:rPr>
                <w:rFonts w:ascii="Times New Roman" w:hAnsi="Times New Roman" w:cs="Times New Roman"/>
              </w:rPr>
            </w:pPr>
            <w:r w:rsidRPr="00D1749F">
              <w:rPr>
                <w:rFonts w:ascii="Times New Roman" w:hAnsi="Times New Roman" w:cs="Times New Roman"/>
              </w:rPr>
              <w:t>meglévő terület (ha)</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center"/>
              <w:rPr>
                <w:rFonts w:ascii="Times New Roman" w:hAnsi="Times New Roman" w:cs="Times New Roman"/>
              </w:rPr>
            </w:pPr>
            <w:r w:rsidRPr="00D1749F">
              <w:rPr>
                <w:rFonts w:ascii="Times New Roman" w:hAnsi="Times New Roman" w:cs="Times New Roman"/>
              </w:rPr>
              <w:t>tervezett terület (ha)</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shd w:val="clear" w:color="auto" w:fill="C0C0C0"/>
            <w:noWrap/>
            <w:vAlign w:val="bottom"/>
            <w:hideMark/>
          </w:tcPr>
          <w:p w:rsidR="00D1749F" w:rsidRPr="00D1749F" w:rsidRDefault="00D1749F" w:rsidP="0074521A">
            <w:pPr>
              <w:rPr>
                <w:rFonts w:ascii="Times New Roman" w:hAnsi="Times New Roman" w:cs="Times New Roman"/>
              </w:rPr>
            </w:pPr>
            <w:r w:rsidRPr="00D1749F">
              <w:rPr>
                <w:rFonts w:ascii="Times New Roman" w:hAnsi="Times New Roman" w:cs="Times New Roman"/>
              </w:rPr>
              <w:t>BEÉPÍTÉSRE SZÁNT TERÜLETEK</w:t>
            </w:r>
          </w:p>
        </w:tc>
        <w:tc>
          <w:tcPr>
            <w:tcW w:w="1261" w:type="dxa"/>
            <w:tcBorders>
              <w:top w:val="single" w:sz="4" w:space="0" w:color="808080"/>
              <w:left w:val="single" w:sz="4" w:space="0" w:color="808080"/>
              <w:bottom w:val="single" w:sz="4" w:space="0" w:color="808080"/>
              <w:right w:val="single" w:sz="4" w:space="0" w:color="808080"/>
            </w:tcBorders>
            <w:shd w:val="clear" w:color="auto" w:fill="C0C0C0"/>
          </w:tcPr>
          <w:p w:rsidR="00D1749F" w:rsidRPr="00D1749F" w:rsidRDefault="00D1749F" w:rsidP="0074521A">
            <w:pPr>
              <w:jc w:val="center"/>
              <w:rPr>
                <w:rFonts w:ascii="Times New Roman" w:hAnsi="Times New Roman" w:cs="Times New Roman"/>
              </w:rPr>
            </w:pPr>
          </w:p>
        </w:tc>
        <w:tc>
          <w:tcPr>
            <w:tcW w:w="1164" w:type="dxa"/>
            <w:tcBorders>
              <w:top w:val="single" w:sz="4" w:space="0" w:color="808080"/>
              <w:left w:val="single" w:sz="4" w:space="0" w:color="808080"/>
              <w:bottom w:val="single" w:sz="4" w:space="0" w:color="808080"/>
              <w:right w:val="single" w:sz="4" w:space="0" w:color="808080"/>
            </w:tcBorders>
            <w:shd w:val="clear" w:color="auto" w:fill="C0C0C0"/>
            <w:noWrap/>
            <w:vAlign w:val="bottom"/>
            <w:hideMark/>
          </w:tcPr>
          <w:p w:rsidR="00D1749F" w:rsidRPr="00D1749F" w:rsidRDefault="00D1749F" w:rsidP="0074521A">
            <w:pPr>
              <w:jc w:val="center"/>
              <w:rPr>
                <w:rFonts w:ascii="Times New Roman" w:hAnsi="Times New Roman" w:cs="Times New Roman"/>
              </w:rPr>
            </w:pPr>
            <w:r w:rsidRPr="00D1749F">
              <w:rPr>
                <w:rFonts w:ascii="Times New Roman" w:hAnsi="Times New Roman" w:cs="Times New Roman"/>
              </w:rPr>
              <w:t> </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rPr>
            </w:pPr>
            <w:proofErr w:type="spellStart"/>
            <w:r w:rsidRPr="00D1749F">
              <w:rPr>
                <w:rFonts w:ascii="Times New Roman" w:hAnsi="Times New Roman" w:cs="Times New Roman"/>
              </w:rPr>
              <w:t>Lf-falusias</w:t>
            </w:r>
            <w:proofErr w:type="spellEnd"/>
            <w:r w:rsidRPr="00D1749F">
              <w:rPr>
                <w:rFonts w:ascii="Times New Roman" w:hAnsi="Times New Roman" w:cs="Times New Roman"/>
              </w:rPr>
              <w:t xml:space="preserve"> lakóterület</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355.33</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355.33</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rPr>
            </w:pPr>
            <w:proofErr w:type="spellStart"/>
            <w:r w:rsidRPr="00D1749F">
              <w:rPr>
                <w:rFonts w:ascii="Times New Roman" w:hAnsi="Times New Roman" w:cs="Times New Roman"/>
              </w:rPr>
              <w:t>Lk-kisvárosias</w:t>
            </w:r>
            <w:proofErr w:type="spellEnd"/>
            <w:r w:rsidRPr="00D1749F">
              <w:rPr>
                <w:rFonts w:ascii="Times New Roman" w:hAnsi="Times New Roman" w:cs="Times New Roman"/>
              </w:rPr>
              <w:t xml:space="preserve"> lakóterület</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9.69</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9.69</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rPr>
            </w:pPr>
            <w:proofErr w:type="spellStart"/>
            <w:r w:rsidRPr="00D1749F">
              <w:rPr>
                <w:rFonts w:ascii="Times New Roman" w:hAnsi="Times New Roman" w:cs="Times New Roman"/>
              </w:rPr>
              <w:t>Lke-kertvárosias</w:t>
            </w:r>
            <w:proofErr w:type="spellEnd"/>
            <w:r w:rsidRPr="00D1749F">
              <w:rPr>
                <w:rFonts w:ascii="Times New Roman" w:hAnsi="Times New Roman" w:cs="Times New Roman"/>
              </w:rPr>
              <w:t xml:space="preserve"> lakóterület</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59.87</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59.87</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rPr>
            </w:pPr>
            <w:proofErr w:type="spellStart"/>
            <w:r w:rsidRPr="00D1749F">
              <w:rPr>
                <w:rFonts w:ascii="Times New Roman" w:hAnsi="Times New Roman" w:cs="Times New Roman"/>
              </w:rPr>
              <w:t>Ln-nagyvárosias</w:t>
            </w:r>
            <w:proofErr w:type="spellEnd"/>
            <w:r w:rsidRPr="00D1749F">
              <w:rPr>
                <w:rFonts w:ascii="Times New Roman" w:hAnsi="Times New Roman" w:cs="Times New Roman"/>
              </w:rPr>
              <w:t xml:space="preserve"> lakóterület</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3.69</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3.69</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rPr>
            </w:pPr>
            <w:proofErr w:type="spellStart"/>
            <w:r w:rsidRPr="00D1749F">
              <w:rPr>
                <w:rFonts w:ascii="Times New Roman" w:hAnsi="Times New Roman" w:cs="Times New Roman"/>
              </w:rPr>
              <w:t>Vi-intézményi</w:t>
            </w:r>
            <w:proofErr w:type="spellEnd"/>
            <w:r w:rsidRPr="00D1749F">
              <w:rPr>
                <w:rFonts w:ascii="Times New Roman" w:hAnsi="Times New Roman" w:cs="Times New Roman"/>
              </w:rPr>
              <w:t xml:space="preserve"> vegyes</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5.97</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5.97</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color w:val="FF0000"/>
              </w:rPr>
            </w:pPr>
            <w:proofErr w:type="spellStart"/>
            <w:r w:rsidRPr="00D1749F">
              <w:rPr>
                <w:rFonts w:ascii="Times New Roman" w:hAnsi="Times New Roman" w:cs="Times New Roman"/>
                <w:color w:val="FF0000"/>
              </w:rPr>
              <w:t>Vt-településközpont</w:t>
            </w:r>
            <w:proofErr w:type="spellEnd"/>
            <w:r w:rsidRPr="00D1749F">
              <w:rPr>
                <w:rFonts w:ascii="Times New Roman" w:hAnsi="Times New Roman" w:cs="Times New Roman"/>
                <w:color w:val="FF0000"/>
              </w:rPr>
              <w:t xml:space="preserve"> vegyes</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12.92</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color w:val="FF0000"/>
              </w:rPr>
            </w:pPr>
            <w:r w:rsidRPr="00D1749F">
              <w:rPr>
                <w:rFonts w:ascii="Times New Roman" w:hAnsi="Times New Roman" w:cs="Times New Roman"/>
                <w:color w:val="FF0000"/>
              </w:rPr>
              <w:t>13.73</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color w:val="FF0000"/>
              </w:rPr>
            </w:pPr>
            <w:proofErr w:type="spellStart"/>
            <w:r w:rsidRPr="00D1749F">
              <w:rPr>
                <w:rFonts w:ascii="Times New Roman" w:hAnsi="Times New Roman" w:cs="Times New Roman"/>
                <w:color w:val="FF0000"/>
              </w:rPr>
              <w:t>Gip-egyéb</w:t>
            </w:r>
            <w:proofErr w:type="spellEnd"/>
            <w:r w:rsidRPr="00D1749F">
              <w:rPr>
                <w:rFonts w:ascii="Times New Roman" w:hAnsi="Times New Roman" w:cs="Times New Roman"/>
                <w:color w:val="FF0000"/>
              </w:rPr>
              <w:t xml:space="preserve"> ipari gazdasági</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73.19</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color w:val="FF0000"/>
              </w:rPr>
            </w:pPr>
            <w:r w:rsidRPr="00D1749F">
              <w:rPr>
                <w:rFonts w:ascii="Times New Roman" w:hAnsi="Times New Roman" w:cs="Times New Roman"/>
                <w:color w:val="FF0000"/>
              </w:rPr>
              <w:t>84.34</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color w:val="FF0000"/>
              </w:rPr>
            </w:pPr>
            <w:proofErr w:type="spellStart"/>
            <w:r w:rsidRPr="00D1749F">
              <w:rPr>
                <w:rFonts w:ascii="Times New Roman" w:hAnsi="Times New Roman" w:cs="Times New Roman"/>
                <w:color w:val="FF0000"/>
              </w:rPr>
              <w:t>Gksz-kereskedelmi</w:t>
            </w:r>
            <w:proofErr w:type="spellEnd"/>
            <w:r w:rsidRPr="00D1749F">
              <w:rPr>
                <w:rFonts w:ascii="Times New Roman" w:hAnsi="Times New Roman" w:cs="Times New Roman"/>
                <w:color w:val="FF0000"/>
              </w:rPr>
              <w:t xml:space="preserve"> szolgáltató gazdasági</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50.16</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color w:val="FF0000"/>
              </w:rPr>
            </w:pPr>
            <w:r w:rsidRPr="00D1749F">
              <w:rPr>
                <w:rFonts w:ascii="Times New Roman" w:hAnsi="Times New Roman" w:cs="Times New Roman"/>
                <w:color w:val="FF0000"/>
              </w:rPr>
              <w:t>49.94</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rPr>
            </w:pPr>
            <w:proofErr w:type="spellStart"/>
            <w:r w:rsidRPr="00D1749F">
              <w:rPr>
                <w:rFonts w:ascii="Times New Roman" w:hAnsi="Times New Roman" w:cs="Times New Roman"/>
              </w:rPr>
              <w:t>Üü-üdülőházas</w:t>
            </w:r>
            <w:proofErr w:type="spellEnd"/>
            <w:r w:rsidRPr="00D1749F">
              <w:rPr>
                <w:rFonts w:ascii="Times New Roman" w:hAnsi="Times New Roman" w:cs="Times New Roman"/>
              </w:rPr>
              <w:t xml:space="preserve"> üdülőövezet</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11.34</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11.34</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rPr>
            </w:pPr>
            <w:r w:rsidRPr="00D1749F">
              <w:rPr>
                <w:rFonts w:ascii="Times New Roman" w:hAnsi="Times New Roman" w:cs="Times New Roman"/>
              </w:rPr>
              <w:t> </w:t>
            </w:r>
          </w:p>
        </w:tc>
        <w:tc>
          <w:tcPr>
            <w:tcW w:w="1261" w:type="dxa"/>
            <w:tcBorders>
              <w:top w:val="single" w:sz="4" w:space="0" w:color="808080"/>
              <w:left w:val="single" w:sz="4" w:space="0" w:color="808080"/>
              <w:bottom w:val="single" w:sz="4" w:space="0" w:color="808080"/>
              <w:right w:val="single" w:sz="4" w:space="0" w:color="808080"/>
            </w:tcBorders>
          </w:tcPr>
          <w:p w:rsidR="00D1749F" w:rsidRPr="00D1749F" w:rsidRDefault="00D1749F" w:rsidP="0074521A">
            <w:pPr>
              <w:jc w:val="right"/>
              <w:rPr>
                <w:rFonts w:ascii="Times New Roman" w:hAnsi="Times New Roman" w:cs="Times New Roman"/>
              </w:rPr>
            </w:pP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 </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rPr>
            </w:pPr>
            <w:r w:rsidRPr="00D1749F">
              <w:rPr>
                <w:rFonts w:ascii="Times New Roman" w:hAnsi="Times New Roman" w:cs="Times New Roman"/>
              </w:rPr>
              <w:t>K - különleges beépítésre szánt</w:t>
            </w:r>
          </w:p>
        </w:tc>
        <w:tc>
          <w:tcPr>
            <w:tcW w:w="1261" w:type="dxa"/>
            <w:tcBorders>
              <w:top w:val="single" w:sz="4" w:space="0" w:color="808080"/>
              <w:left w:val="single" w:sz="4" w:space="0" w:color="808080"/>
              <w:bottom w:val="single" w:sz="4" w:space="0" w:color="808080"/>
              <w:right w:val="single" w:sz="4" w:space="0" w:color="808080"/>
            </w:tcBorders>
          </w:tcPr>
          <w:p w:rsidR="00D1749F" w:rsidRPr="00D1749F" w:rsidRDefault="00D1749F" w:rsidP="0074521A">
            <w:pPr>
              <w:jc w:val="right"/>
              <w:rPr>
                <w:rFonts w:ascii="Times New Roman" w:hAnsi="Times New Roman" w:cs="Times New Roman"/>
              </w:rPr>
            </w:pP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 </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ind w:firstLineChars="100" w:firstLine="220"/>
              <w:rPr>
                <w:rFonts w:ascii="Times New Roman" w:hAnsi="Times New Roman" w:cs="Times New Roman"/>
              </w:rPr>
            </w:pPr>
            <w:proofErr w:type="spellStart"/>
            <w:r w:rsidRPr="00D1749F">
              <w:rPr>
                <w:rFonts w:ascii="Times New Roman" w:hAnsi="Times New Roman" w:cs="Times New Roman"/>
              </w:rPr>
              <w:t>Kst-különleges</w:t>
            </w:r>
            <w:proofErr w:type="spellEnd"/>
            <w:r w:rsidRPr="00D1749F">
              <w:rPr>
                <w:rFonts w:ascii="Times New Roman" w:hAnsi="Times New Roman" w:cs="Times New Roman"/>
              </w:rPr>
              <w:t xml:space="preserve"> strand terület</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5.55</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5.55</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ind w:firstLineChars="100" w:firstLine="220"/>
              <w:rPr>
                <w:rFonts w:ascii="Times New Roman" w:hAnsi="Times New Roman" w:cs="Times New Roman"/>
              </w:rPr>
            </w:pPr>
            <w:proofErr w:type="spellStart"/>
            <w:r w:rsidRPr="00D1749F">
              <w:rPr>
                <w:rFonts w:ascii="Times New Roman" w:hAnsi="Times New Roman" w:cs="Times New Roman"/>
              </w:rPr>
              <w:t>Kmü-különleges</w:t>
            </w:r>
            <w:proofErr w:type="spellEnd"/>
            <w:r w:rsidRPr="00D1749F">
              <w:rPr>
                <w:rFonts w:ascii="Times New Roman" w:hAnsi="Times New Roman" w:cs="Times New Roman"/>
              </w:rPr>
              <w:t xml:space="preserve"> mezőgazdasági üzemi terület</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41.47</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41.47</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ind w:firstLineChars="100" w:firstLine="220"/>
              <w:rPr>
                <w:rFonts w:ascii="Times New Roman" w:hAnsi="Times New Roman" w:cs="Times New Roman"/>
              </w:rPr>
            </w:pPr>
            <w:proofErr w:type="spellStart"/>
            <w:r w:rsidRPr="00D1749F">
              <w:rPr>
                <w:rFonts w:ascii="Times New Roman" w:hAnsi="Times New Roman" w:cs="Times New Roman"/>
              </w:rPr>
              <w:t>Kh-különleges</w:t>
            </w:r>
            <w:proofErr w:type="spellEnd"/>
            <w:r w:rsidRPr="00D1749F">
              <w:rPr>
                <w:rFonts w:ascii="Times New Roman" w:hAnsi="Times New Roman" w:cs="Times New Roman"/>
              </w:rPr>
              <w:t xml:space="preserve"> hulladékkezelő- lerakó terület</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3.50</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3.50</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color w:val="FF0000"/>
              </w:rPr>
            </w:pPr>
            <w:r w:rsidRPr="00D1749F">
              <w:rPr>
                <w:rFonts w:ascii="Times New Roman" w:hAnsi="Times New Roman" w:cs="Times New Roman"/>
                <w:color w:val="FF0000"/>
              </w:rPr>
              <w:t>   Kg-különleges garázssor terület</w:t>
            </w:r>
          </w:p>
        </w:tc>
        <w:tc>
          <w:tcPr>
            <w:tcW w:w="1261" w:type="dxa"/>
            <w:tcBorders>
              <w:top w:val="single" w:sz="4" w:space="0" w:color="808080"/>
              <w:left w:val="single" w:sz="4" w:space="0" w:color="808080"/>
              <w:bottom w:val="single" w:sz="4" w:space="0" w:color="808080"/>
              <w:right w:val="single" w:sz="4" w:space="0" w:color="808080"/>
            </w:tcBorders>
            <w:hideMark/>
          </w:tcPr>
          <w:p w:rsidR="00D1749F" w:rsidRPr="00D1749F" w:rsidRDefault="00D1749F" w:rsidP="0074521A">
            <w:pPr>
              <w:jc w:val="right"/>
              <w:rPr>
                <w:rFonts w:ascii="Times New Roman" w:hAnsi="Times New Roman" w:cs="Times New Roman"/>
                <w:color w:val="FF0000"/>
              </w:rPr>
            </w:pPr>
            <w:r w:rsidRPr="00D1749F">
              <w:rPr>
                <w:rFonts w:ascii="Times New Roman" w:hAnsi="Times New Roman" w:cs="Times New Roman"/>
              </w:rPr>
              <w:t>0</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color w:val="FF0000"/>
              </w:rPr>
            </w:pPr>
            <w:r w:rsidRPr="00D1749F">
              <w:rPr>
                <w:rFonts w:ascii="Times New Roman" w:hAnsi="Times New Roman" w:cs="Times New Roman"/>
                <w:color w:val="FF0000"/>
              </w:rPr>
              <w:t> 1.54</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shd w:val="clear" w:color="auto" w:fill="C0C0C0"/>
            <w:noWrap/>
            <w:vAlign w:val="bottom"/>
            <w:hideMark/>
          </w:tcPr>
          <w:p w:rsidR="00D1749F" w:rsidRPr="00D1749F" w:rsidRDefault="00D1749F" w:rsidP="0074521A">
            <w:pPr>
              <w:rPr>
                <w:rFonts w:ascii="Times New Roman" w:hAnsi="Times New Roman" w:cs="Times New Roman"/>
              </w:rPr>
            </w:pPr>
            <w:r w:rsidRPr="00D1749F">
              <w:rPr>
                <w:rFonts w:ascii="Times New Roman" w:hAnsi="Times New Roman" w:cs="Times New Roman"/>
              </w:rPr>
              <w:t>BEÉPÍTÉSRE NEM SZÁNT TERÜLETEK</w:t>
            </w:r>
          </w:p>
        </w:tc>
        <w:tc>
          <w:tcPr>
            <w:tcW w:w="1261" w:type="dxa"/>
            <w:tcBorders>
              <w:top w:val="single" w:sz="4" w:space="0" w:color="808080"/>
              <w:left w:val="single" w:sz="4" w:space="0" w:color="808080"/>
              <w:bottom w:val="single" w:sz="4" w:space="0" w:color="808080"/>
              <w:right w:val="single" w:sz="4" w:space="0" w:color="808080"/>
            </w:tcBorders>
            <w:shd w:val="clear" w:color="auto" w:fill="C0C0C0"/>
          </w:tcPr>
          <w:p w:rsidR="00D1749F" w:rsidRPr="00D1749F" w:rsidRDefault="00D1749F" w:rsidP="0074521A">
            <w:pPr>
              <w:rPr>
                <w:rFonts w:ascii="Times New Roman" w:hAnsi="Times New Roman" w:cs="Times New Roman"/>
              </w:rPr>
            </w:pPr>
          </w:p>
        </w:tc>
        <w:tc>
          <w:tcPr>
            <w:tcW w:w="1164" w:type="dxa"/>
            <w:tcBorders>
              <w:top w:val="single" w:sz="4" w:space="0" w:color="808080"/>
              <w:left w:val="single" w:sz="4" w:space="0" w:color="808080"/>
              <w:bottom w:val="single" w:sz="4" w:space="0" w:color="808080"/>
              <w:right w:val="single" w:sz="4" w:space="0" w:color="808080"/>
            </w:tcBorders>
            <w:shd w:val="clear" w:color="auto" w:fill="C0C0C0"/>
            <w:noWrap/>
            <w:vAlign w:val="bottom"/>
            <w:hideMark/>
          </w:tcPr>
          <w:p w:rsidR="00D1749F" w:rsidRPr="00D1749F" w:rsidRDefault="00D1749F" w:rsidP="0074521A">
            <w:pPr>
              <w:rPr>
                <w:rFonts w:ascii="Times New Roman" w:hAnsi="Times New Roman" w:cs="Times New Roman"/>
              </w:rPr>
            </w:pPr>
            <w:r w:rsidRPr="00D1749F">
              <w:rPr>
                <w:rFonts w:ascii="Times New Roman" w:hAnsi="Times New Roman" w:cs="Times New Roman"/>
              </w:rPr>
              <w:t> </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rPr>
            </w:pPr>
            <w:r w:rsidRPr="00D1749F">
              <w:rPr>
                <w:rFonts w:ascii="Times New Roman" w:hAnsi="Times New Roman" w:cs="Times New Roman"/>
              </w:rPr>
              <w:t xml:space="preserve">Közlekedési- és </w:t>
            </w:r>
            <w:proofErr w:type="spellStart"/>
            <w:r w:rsidRPr="00D1749F">
              <w:rPr>
                <w:rFonts w:ascii="Times New Roman" w:hAnsi="Times New Roman" w:cs="Times New Roman"/>
              </w:rPr>
              <w:t>közműelhelyezési</w:t>
            </w:r>
            <w:proofErr w:type="spellEnd"/>
            <w:r w:rsidRPr="00D1749F">
              <w:rPr>
                <w:rFonts w:ascii="Times New Roman" w:hAnsi="Times New Roman" w:cs="Times New Roman"/>
              </w:rPr>
              <w:t>. hírközlési-.</w:t>
            </w:r>
          </w:p>
        </w:tc>
        <w:tc>
          <w:tcPr>
            <w:tcW w:w="1261" w:type="dxa"/>
            <w:tcBorders>
              <w:top w:val="single" w:sz="4" w:space="0" w:color="808080"/>
              <w:left w:val="single" w:sz="4" w:space="0" w:color="808080"/>
              <w:bottom w:val="single" w:sz="4" w:space="0" w:color="808080"/>
              <w:right w:val="single" w:sz="4" w:space="0" w:color="808080"/>
            </w:tcBorders>
          </w:tcPr>
          <w:p w:rsidR="00D1749F" w:rsidRPr="00D1749F" w:rsidRDefault="00D1749F" w:rsidP="0074521A">
            <w:pPr>
              <w:rPr>
                <w:rFonts w:ascii="Times New Roman" w:hAnsi="Times New Roman" w:cs="Times New Roman"/>
              </w:rPr>
            </w:pP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rPr>
            </w:pPr>
            <w:r w:rsidRPr="00D1749F">
              <w:rPr>
                <w:rFonts w:ascii="Times New Roman" w:hAnsi="Times New Roman" w:cs="Times New Roman"/>
              </w:rPr>
              <w:t> </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ind w:firstLineChars="100" w:firstLine="220"/>
              <w:rPr>
                <w:rFonts w:ascii="Times New Roman" w:hAnsi="Times New Roman" w:cs="Times New Roman"/>
              </w:rPr>
            </w:pPr>
            <w:proofErr w:type="spellStart"/>
            <w:r w:rsidRPr="00D1749F">
              <w:rPr>
                <w:rFonts w:ascii="Times New Roman" w:hAnsi="Times New Roman" w:cs="Times New Roman"/>
                <w:color w:val="FF0000"/>
              </w:rPr>
              <w:t>Köü-közúti</w:t>
            </w:r>
            <w:proofErr w:type="spellEnd"/>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313.27</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color w:val="FF0000"/>
              </w:rPr>
              <w:t>311.73</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ind w:firstLineChars="100" w:firstLine="220"/>
              <w:rPr>
                <w:rFonts w:ascii="Times New Roman" w:hAnsi="Times New Roman" w:cs="Times New Roman"/>
              </w:rPr>
            </w:pPr>
            <w:proofErr w:type="spellStart"/>
            <w:r w:rsidRPr="00D1749F">
              <w:rPr>
                <w:rFonts w:ascii="Times New Roman" w:hAnsi="Times New Roman" w:cs="Times New Roman"/>
              </w:rPr>
              <w:t>Kök-kötöttpályás</w:t>
            </w:r>
            <w:proofErr w:type="spellEnd"/>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11.46</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11.46</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rPr>
            </w:pPr>
            <w:r w:rsidRPr="00D1749F">
              <w:rPr>
                <w:rFonts w:ascii="Times New Roman" w:hAnsi="Times New Roman" w:cs="Times New Roman"/>
              </w:rPr>
              <w:t> </w:t>
            </w:r>
          </w:p>
        </w:tc>
        <w:tc>
          <w:tcPr>
            <w:tcW w:w="1261" w:type="dxa"/>
            <w:tcBorders>
              <w:top w:val="single" w:sz="4" w:space="0" w:color="808080"/>
              <w:left w:val="single" w:sz="4" w:space="0" w:color="808080"/>
              <w:bottom w:val="single" w:sz="4" w:space="0" w:color="808080"/>
              <w:right w:val="single" w:sz="4" w:space="0" w:color="808080"/>
            </w:tcBorders>
          </w:tcPr>
          <w:p w:rsidR="00D1749F" w:rsidRPr="00D1749F" w:rsidRDefault="00D1749F" w:rsidP="0074521A">
            <w:pPr>
              <w:jc w:val="right"/>
              <w:rPr>
                <w:rFonts w:ascii="Times New Roman" w:hAnsi="Times New Roman" w:cs="Times New Roman"/>
              </w:rPr>
            </w:pP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 </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color w:val="FF0000"/>
              </w:rPr>
            </w:pPr>
            <w:proofErr w:type="spellStart"/>
            <w:r w:rsidRPr="00D1749F">
              <w:rPr>
                <w:rFonts w:ascii="Times New Roman" w:hAnsi="Times New Roman" w:cs="Times New Roman"/>
                <w:color w:val="FF0000"/>
              </w:rPr>
              <w:t>Má-általános</w:t>
            </w:r>
            <w:proofErr w:type="spellEnd"/>
            <w:r w:rsidRPr="00D1749F">
              <w:rPr>
                <w:rFonts w:ascii="Times New Roman" w:hAnsi="Times New Roman" w:cs="Times New Roman"/>
                <w:color w:val="FF0000"/>
              </w:rPr>
              <w:t xml:space="preserve"> mezőgazdasági terület</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3269.99</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color w:val="FF0000"/>
              </w:rPr>
            </w:pPr>
            <w:r w:rsidRPr="00D1749F">
              <w:rPr>
                <w:rFonts w:ascii="Times New Roman" w:hAnsi="Times New Roman" w:cs="Times New Roman"/>
                <w:color w:val="FF0000"/>
              </w:rPr>
              <w:t>3258.83</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rPr>
            </w:pPr>
            <w:proofErr w:type="spellStart"/>
            <w:r w:rsidRPr="00D1749F">
              <w:rPr>
                <w:rFonts w:ascii="Times New Roman" w:hAnsi="Times New Roman" w:cs="Times New Roman"/>
              </w:rPr>
              <w:t>Mk-kertes</w:t>
            </w:r>
            <w:proofErr w:type="spellEnd"/>
            <w:r w:rsidRPr="00D1749F">
              <w:rPr>
                <w:rFonts w:ascii="Times New Roman" w:hAnsi="Times New Roman" w:cs="Times New Roman"/>
              </w:rPr>
              <w:t xml:space="preserve"> mezőgazdasági terület</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1565.14</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1565.14</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rPr>
            </w:pPr>
            <w:proofErr w:type="spellStart"/>
            <w:r w:rsidRPr="00D1749F">
              <w:rPr>
                <w:rFonts w:ascii="Times New Roman" w:hAnsi="Times New Roman" w:cs="Times New Roman"/>
              </w:rPr>
              <w:t>Eg-gazdasági</w:t>
            </w:r>
            <w:proofErr w:type="spellEnd"/>
            <w:r w:rsidRPr="00D1749F">
              <w:rPr>
                <w:rFonts w:ascii="Times New Roman" w:hAnsi="Times New Roman" w:cs="Times New Roman"/>
              </w:rPr>
              <w:t xml:space="preserve"> erdőterület</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1329.67</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1329.67</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rPr>
            </w:pPr>
            <w:proofErr w:type="spellStart"/>
            <w:r w:rsidRPr="00D1749F">
              <w:rPr>
                <w:rFonts w:ascii="Times New Roman" w:hAnsi="Times New Roman" w:cs="Times New Roman"/>
              </w:rPr>
              <w:t>Ek-közjóléti</w:t>
            </w:r>
            <w:proofErr w:type="spellEnd"/>
            <w:r w:rsidRPr="00D1749F">
              <w:rPr>
                <w:rFonts w:ascii="Times New Roman" w:hAnsi="Times New Roman" w:cs="Times New Roman"/>
              </w:rPr>
              <w:t xml:space="preserve"> erdőterület</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3.75</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3.75</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rPr>
            </w:pPr>
            <w:proofErr w:type="spellStart"/>
            <w:r w:rsidRPr="00D1749F">
              <w:rPr>
                <w:rFonts w:ascii="Times New Roman" w:hAnsi="Times New Roman" w:cs="Times New Roman"/>
              </w:rPr>
              <w:t>Ev-védelmi</w:t>
            </w:r>
            <w:proofErr w:type="spellEnd"/>
            <w:r w:rsidRPr="00D1749F">
              <w:rPr>
                <w:rFonts w:ascii="Times New Roman" w:hAnsi="Times New Roman" w:cs="Times New Roman"/>
              </w:rPr>
              <w:t xml:space="preserve"> erdőterület</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152.38</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152.38</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rPr>
            </w:pPr>
            <w:r w:rsidRPr="00D1749F">
              <w:rPr>
                <w:rFonts w:ascii="Times New Roman" w:hAnsi="Times New Roman" w:cs="Times New Roman"/>
              </w:rPr>
              <w:t>V-vízgazdálkodási terület</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149.46</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149.46</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rPr>
            </w:pPr>
            <w:proofErr w:type="spellStart"/>
            <w:r w:rsidRPr="00D1749F">
              <w:rPr>
                <w:rFonts w:ascii="Times New Roman" w:hAnsi="Times New Roman" w:cs="Times New Roman"/>
              </w:rPr>
              <w:t>Z-zöldterület</w:t>
            </w:r>
            <w:proofErr w:type="spellEnd"/>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10.13</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10.13</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rPr>
            </w:pPr>
            <w:r w:rsidRPr="00D1749F">
              <w:rPr>
                <w:rFonts w:ascii="Times New Roman" w:hAnsi="Times New Roman" w:cs="Times New Roman"/>
              </w:rPr>
              <w:t> </w:t>
            </w:r>
          </w:p>
        </w:tc>
        <w:tc>
          <w:tcPr>
            <w:tcW w:w="1261" w:type="dxa"/>
            <w:tcBorders>
              <w:top w:val="single" w:sz="4" w:space="0" w:color="808080"/>
              <w:left w:val="single" w:sz="4" w:space="0" w:color="808080"/>
              <w:bottom w:val="single" w:sz="4" w:space="0" w:color="808080"/>
              <w:right w:val="single" w:sz="4" w:space="0" w:color="808080"/>
            </w:tcBorders>
          </w:tcPr>
          <w:p w:rsidR="00D1749F" w:rsidRPr="00D1749F" w:rsidRDefault="00D1749F" w:rsidP="0074521A">
            <w:pPr>
              <w:jc w:val="right"/>
              <w:rPr>
                <w:rFonts w:ascii="Times New Roman" w:hAnsi="Times New Roman" w:cs="Times New Roman"/>
              </w:rPr>
            </w:pP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 </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rPr>
                <w:rFonts w:ascii="Times New Roman" w:hAnsi="Times New Roman" w:cs="Times New Roman"/>
              </w:rPr>
            </w:pPr>
            <w:r w:rsidRPr="00D1749F">
              <w:rPr>
                <w:rFonts w:ascii="Times New Roman" w:hAnsi="Times New Roman" w:cs="Times New Roman"/>
              </w:rPr>
              <w:t>K-különleges beépítésre nem szánt</w:t>
            </w:r>
          </w:p>
        </w:tc>
        <w:tc>
          <w:tcPr>
            <w:tcW w:w="1261" w:type="dxa"/>
            <w:tcBorders>
              <w:top w:val="single" w:sz="4" w:space="0" w:color="808080"/>
              <w:left w:val="single" w:sz="4" w:space="0" w:color="808080"/>
              <w:bottom w:val="single" w:sz="4" w:space="0" w:color="808080"/>
              <w:right w:val="single" w:sz="4" w:space="0" w:color="808080"/>
            </w:tcBorders>
          </w:tcPr>
          <w:p w:rsidR="00D1749F" w:rsidRPr="00D1749F" w:rsidRDefault="00D1749F" w:rsidP="0074521A">
            <w:pPr>
              <w:jc w:val="right"/>
              <w:rPr>
                <w:rFonts w:ascii="Times New Roman" w:hAnsi="Times New Roman" w:cs="Times New Roman"/>
              </w:rPr>
            </w:pP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 </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ind w:firstLineChars="100" w:firstLine="220"/>
              <w:rPr>
                <w:rFonts w:ascii="Times New Roman" w:hAnsi="Times New Roman" w:cs="Times New Roman"/>
              </w:rPr>
            </w:pPr>
            <w:proofErr w:type="spellStart"/>
            <w:r w:rsidRPr="00D1749F">
              <w:rPr>
                <w:rFonts w:ascii="Times New Roman" w:hAnsi="Times New Roman" w:cs="Times New Roman"/>
              </w:rPr>
              <w:t>Ksp-sportterület</w:t>
            </w:r>
            <w:proofErr w:type="spellEnd"/>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11.98</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11.98</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ind w:firstLineChars="100" w:firstLine="220"/>
              <w:rPr>
                <w:rFonts w:ascii="Times New Roman" w:hAnsi="Times New Roman" w:cs="Times New Roman"/>
              </w:rPr>
            </w:pPr>
            <w:proofErr w:type="spellStart"/>
            <w:r w:rsidRPr="00D1749F">
              <w:rPr>
                <w:rFonts w:ascii="Times New Roman" w:hAnsi="Times New Roman" w:cs="Times New Roman"/>
              </w:rPr>
              <w:t>Kt-temető</w:t>
            </w:r>
            <w:proofErr w:type="spellEnd"/>
            <w:r w:rsidRPr="00D1749F">
              <w:rPr>
                <w:rFonts w:ascii="Times New Roman" w:hAnsi="Times New Roman" w:cs="Times New Roman"/>
              </w:rPr>
              <w:t xml:space="preserve"> területe</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11.37</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11.37</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ind w:firstLineChars="100" w:firstLine="220"/>
              <w:rPr>
                <w:rFonts w:ascii="Times New Roman" w:hAnsi="Times New Roman" w:cs="Times New Roman"/>
              </w:rPr>
            </w:pPr>
            <w:proofErr w:type="spellStart"/>
            <w:r w:rsidRPr="00D1749F">
              <w:rPr>
                <w:rFonts w:ascii="Times New Roman" w:hAnsi="Times New Roman" w:cs="Times New Roman"/>
              </w:rPr>
              <w:t>Kh-különleges</w:t>
            </w:r>
            <w:proofErr w:type="spellEnd"/>
            <w:r w:rsidRPr="00D1749F">
              <w:rPr>
                <w:rFonts w:ascii="Times New Roman" w:hAnsi="Times New Roman" w:cs="Times New Roman"/>
              </w:rPr>
              <w:t xml:space="preserve"> hulladékkezelés és elhelyezés </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0.94</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0.94</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ind w:firstLineChars="100" w:firstLine="220"/>
              <w:rPr>
                <w:rFonts w:ascii="Times New Roman" w:hAnsi="Times New Roman" w:cs="Times New Roman"/>
              </w:rPr>
            </w:pPr>
            <w:proofErr w:type="spellStart"/>
            <w:r w:rsidRPr="00D1749F">
              <w:rPr>
                <w:rFonts w:ascii="Times New Roman" w:hAnsi="Times New Roman" w:cs="Times New Roman"/>
              </w:rPr>
              <w:t>Kb-bányászati</w:t>
            </w:r>
            <w:proofErr w:type="spellEnd"/>
            <w:r w:rsidRPr="00D1749F">
              <w:rPr>
                <w:rFonts w:ascii="Times New Roman" w:hAnsi="Times New Roman" w:cs="Times New Roman"/>
              </w:rPr>
              <w:t xml:space="preserve"> célú</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0.00</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0.00</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ind w:firstLineChars="100" w:firstLine="220"/>
              <w:rPr>
                <w:rFonts w:ascii="Times New Roman" w:hAnsi="Times New Roman" w:cs="Times New Roman"/>
              </w:rPr>
            </w:pPr>
            <w:r w:rsidRPr="00D1749F">
              <w:rPr>
                <w:rFonts w:ascii="Times New Roman" w:hAnsi="Times New Roman" w:cs="Times New Roman"/>
              </w:rPr>
              <w:t>Ki-ifjúsági tábor</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1.22</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1.22</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ind w:firstLineChars="100" w:firstLine="220"/>
              <w:rPr>
                <w:rFonts w:ascii="Times New Roman" w:hAnsi="Times New Roman" w:cs="Times New Roman"/>
              </w:rPr>
            </w:pPr>
            <w:proofErr w:type="spellStart"/>
            <w:r w:rsidRPr="00D1749F">
              <w:rPr>
                <w:rFonts w:ascii="Times New Roman" w:hAnsi="Times New Roman" w:cs="Times New Roman"/>
              </w:rPr>
              <w:t>Kgy-gyepmesteri</w:t>
            </w:r>
            <w:proofErr w:type="spellEnd"/>
            <w:r w:rsidRPr="00D1749F">
              <w:rPr>
                <w:rFonts w:ascii="Times New Roman" w:hAnsi="Times New Roman" w:cs="Times New Roman"/>
              </w:rPr>
              <w:t xml:space="preserve"> telep</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0.31</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0.31</w:t>
            </w: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tcPr>
          <w:p w:rsidR="00D1749F" w:rsidRPr="00D1749F" w:rsidRDefault="00D1749F" w:rsidP="0074521A">
            <w:pPr>
              <w:ind w:firstLineChars="100" w:firstLine="220"/>
              <w:rPr>
                <w:rFonts w:ascii="Times New Roman" w:hAnsi="Times New Roman" w:cs="Times New Roman"/>
              </w:rPr>
            </w:pPr>
          </w:p>
        </w:tc>
        <w:tc>
          <w:tcPr>
            <w:tcW w:w="1261" w:type="dxa"/>
            <w:tcBorders>
              <w:top w:val="single" w:sz="4" w:space="0" w:color="808080"/>
              <w:left w:val="single" w:sz="4" w:space="0" w:color="808080"/>
              <w:bottom w:val="single" w:sz="4" w:space="0" w:color="808080"/>
              <w:right w:val="single" w:sz="4" w:space="0" w:color="808080"/>
            </w:tcBorders>
            <w:vAlign w:val="bottom"/>
          </w:tcPr>
          <w:p w:rsidR="00D1749F" w:rsidRPr="00D1749F" w:rsidRDefault="00D1749F" w:rsidP="0074521A">
            <w:pPr>
              <w:jc w:val="right"/>
              <w:rPr>
                <w:rFonts w:ascii="Times New Roman" w:hAnsi="Times New Roman" w:cs="Times New Roman"/>
              </w:rPr>
            </w:pPr>
          </w:p>
        </w:tc>
        <w:tc>
          <w:tcPr>
            <w:tcW w:w="1164" w:type="dxa"/>
            <w:tcBorders>
              <w:top w:val="single" w:sz="4" w:space="0" w:color="808080"/>
              <w:left w:val="single" w:sz="4" w:space="0" w:color="808080"/>
              <w:bottom w:val="single" w:sz="4" w:space="0" w:color="808080"/>
              <w:right w:val="single" w:sz="4" w:space="0" w:color="808080"/>
            </w:tcBorders>
            <w:noWrap/>
            <w:vAlign w:val="bottom"/>
          </w:tcPr>
          <w:p w:rsidR="00D1749F" w:rsidRPr="00D1749F" w:rsidRDefault="00D1749F" w:rsidP="0074521A">
            <w:pPr>
              <w:jc w:val="right"/>
              <w:rPr>
                <w:rFonts w:ascii="Times New Roman" w:hAnsi="Times New Roman" w:cs="Times New Roman"/>
              </w:rPr>
            </w:pPr>
          </w:p>
        </w:tc>
      </w:tr>
      <w:tr w:rsidR="00D1749F" w:rsidRPr="00D1749F" w:rsidTr="0074521A">
        <w:trPr>
          <w:trHeight w:val="270"/>
          <w:jc w:val="center"/>
        </w:trPr>
        <w:tc>
          <w:tcPr>
            <w:tcW w:w="4700"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ind w:firstLineChars="100" w:firstLine="220"/>
              <w:rPr>
                <w:rFonts w:ascii="Times New Roman" w:hAnsi="Times New Roman" w:cs="Times New Roman"/>
              </w:rPr>
            </w:pPr>
            <w:r w:rsidRPr="00D1749F">
              <w:rPr>
                <w:rFonts w:ascii="Times New Roman" w:hAnsi="Times New Roman" w:cs="Times New Roman"/>
              </w:rPr>
              <w:t>Település közigazgatási területe:</w:t>
            </w:r>
          </w:p>
        </w:tc>
        <w:tc>
          <w:tcPr>
            <w:tcW w:w="1261" w:type="dxa"/>
            <w:tcBorders>
              <w:top w:val="single" w:sz="4" w:space="0" w:color="808080"/>
              <w:left w:val="single" w:sz="4" w:space="0" w:color="808080"/>
              <w:bottom w:val="single" w:sz="4" w:space="0" w:color="808080"/>
              <w:right w:val="single" w:sz="4" w:space="0" w:color="808080"/>
            </w:tcBorders>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7463.76</w:t>
            </w:r>
          </w:p>
        </w:tc>
        <w:tc>
          <w:tcPr>
            <w:tcW w:w="1164" w:type="dxa"/>
            <w:tcBorders>
              <w:top w:val="single" w:sz="4" w:space="0" w:color="808080"/>
              <w:left w:val="single" w:sz="4" w:space="0" w:color="808080"/>
              <w:bottom w:val="single" w:sz="4" w:space="0" w:color="808080"/>
              <w:right w:val="single" w:sz="4" w:space="0" w:color="808080"/>
            </w:tcBorders>
            <w:noWrap/>
            <w:vAlign w:val="bottom"/>
            <w:hideMark/>
          </w:tcPr>
          <w:p w:rsidR="00D1749F" w:rsidRPr="00D1749F" w:rsidRDefault="00D1749F" w:rsidP="0074521A">
            <w:pPr>
              <w:jc w:val="right"/>
              <w:rPr>
                <w:rFonts w:ascii="Times New Roman" w:hAnsi="Times New Roman" w:cs="Times New Roman"/>
              </w:rPr>
            </w:pPr>
            <w:r w:rsidRPr="00D1749F">
              <w:rPr>
                <w:rFonts w:ascii="Times New Roman" w:hAnsi="Times New Roman" w:cs="Times New Roman"/>
              </w:rPr>
              <w:t>7463.76</w:t>
            </w:r>
          </w:p>
        </w:tc>
      </w:tr>
    </w:tbl>
    <w:p w:rsidR="00D1749F" w:rsidRPr="00D1749F" w:rsidRDefault="00D1749F" w:rsidP="00D1749F">
      <w:pPr>
        <w:pStyle w:val="Cmsor4"/>
        <w:tabs>
          <w:tab w:val="clear" w:pos="425"/>
          <w:tab w:val="left" w:pos="708"/>
        </w:tabs>
        <w:ind w:left="709"/>
        <w:rPr>
          <w:rFonts w:ascii="Times New Roman" w:hAnsi="Times New Roman"/>
          <w:b w:val="0"/>
          <w:caps w:val="0"/>
          <w:szCs w:val="22"/>
          <w:u w:val="none"/>
        </w:rPr>
      </w:pPr>
    </w:p>
    <w:p w:rsidR="00D1749F" w:rsidRPr="00D1749F" w:rsidRDefault="00D1749F" w:rsidP="00D1749F">
      <w:pPr>
        <w:pStyle w:val="Cmsor4"/>
        <w:tabs>
          <w:tab w:val="clear" w:pos="425"/>
          <w:tab w:val="left" w:pos="708"/>
        </w:tabs>
        <w:spacing w:after="200"/>
        <w:rPr>
          <w:rFonts w:ascii="Times New Roman" w:hAnsi="Times New Roman"/>
          <w:b w:val="0"/>
          <w:caps w:val="0"/>
          <w:szCs w:val="22"/>
          <w:u w:val="none"/>
        </w:rPr>
      </w:pPr>
    </w:p>
    <w:p w:rsidR="00D1749F" w:rsidRPr="00D1749F" w:rsidRDefault="00D1749F" w:rsidP="00D1749F">
      <w:pPr>
        <w:pStyle w:val="Cmsor4"/>
        <w:tabs>
          <w:tab w:val="clear" w:pos="425"/>
          <w:tab w:val="left" w:pos="708"/>
        </w:tabs>
        <w:spacing w:after="200"/>
        <w:rPr>
          <w:rFonts w:ascii="Times New Roman" w:hAnsi="Times New Roman"/>
          <w:b w:val="0"/>
          <w:caps w:val="0"/>
          <w:szCs w:val="22"/>
          <w:u w:val="none"/>
        </w:rPr>
      </w:pPr>
      <w:r w:rsidRPr="00D1749F">
        <w:rPr>
          <w:rFonts w:ascii="Times New Roman" w:hAnsi="Times New Roman"/>
          <w:b w:val="0"/>
          <w:caps w:val="0"/>
          <w:szCs w:val="22"/>
          <w:u w:val="none"/>
        </w:rPr>
        <w:t xml:space="preserve">5. </w:t>
      </w:r>
      <w:r w:rsidRPr="00D1749F">
        <w:rPr>
          <w:rFonts w:ascii="Times New Roman" w:hAnsi="Times New Roman"/>
          <w:caps w:val="0"/>
          <w:szCs w:val="22"/>
          <w:u w:val="none"/>
        </w:rPr>
        <w:t>Biológiai aktivitás érték számítás eredménye</w:t>
      </w:r>
    </w:p>
    <w:p w:rsidR="00D1749F" w:rsidRPr="00D1749F" w:rsidRDefault="00D1749F" w:rsidP="00D1749F">
      <w:pPr>
        <w:pStyle w:val="Cmsor4"/>
        <w:tabs>
          <w:tab w:val="clear" w:pos="425"/>
          <w:tab w:val="left" w:pos="708"/>
        </w:tabs>
        <w:spacing w:line="276" w:lineRule="auto"/>
        <w:rPr>
          <w:rFonts w:ascii="Times New Roman" w:hAnsi="Times New Roman"/>
          <w:b w:val="0"/>
          <w:caps w:val="0"/>
          <w:szCs w:val="22"/>
          <w:u w:val="none"/>
        </w:rPr>
      </w:pPr>
      <w:r w:rsidRPr="00D1749F">
        <w:rPr>
          <w:rFonts w:ascii="Times New Roman" w:hAnsi="Times New Roman"/>
          <w:b w:val="0"/>
          <w:caps w:val="0"/>
          <w:szCs w:val="22"/>
          <w:u w:val="none"/>
        </w:rPr>
        <w:t xml:space="preserve">A 314/2012. (XI.08.) kormányrendelet 16.§ (8) bekezdése szerint a </w:t>
      </w:r>
      <w:r w:rsidRPr="00D1749F">
        <w:rPr>
          <w:rFonts w:ascii="Times New Roman" w:hAnsi="Times New Roman"/>
          <w:caps w:val="0"/>
          <w:szCs w:val="22"/>
          <w:u w:val="none"/>
        </w:rPr>
        <w:t>128,47 mértékű biológiai aktivitás érték növekmény</w:t>
      </w:r>
      <w:r w:rsidRPr="00D1749F">
        <w:rPr>
          <w:rFonts w:ascii="Times New Roman" w:hAnsi="Times New Roman"/>
          <w:b w:val="0"/>
          <w:caps w:val="0"/>
          <w:szCs w:val="22"/>
          <w:u w:val="none"/>
        </w:rPr>
        <w:t xml:space="preserve"> a későbbi, teljes közigazgatási területre készülő új településszerkezeti terv elfogadásáig felhasználható.   </w:t>
      </w:r>
    </w:p>
    <w:p w:rsidR="00D1749F" w:rsidRPr="00D1749F" w:rsidRDefault="00D1749F" w:rsidP="00D1749F">
      <w:pPr>
        <w:rPr>
          <w:rFonts w:ascii="Times New Roman" w:hAnsi="Times New Roman" w:cs="Times New Roman"/>
          <w:b/>
        </w:rPr>
      </w:pPr>
      <w:r w:rsidRPr="00D1749F">
        <w:rPr>
          <w:rFonts w:ascii="Times New Roman" w:hAnsi="Times New Roman" w:cs="Times New Roman"/>
          <w:b/>
        </w:rPr>
        <w:t xml:space="preserve">A település teljes közigazgatási területére számított biológiai aktivitás érték 35714,7. </w:t>
      </w:r>
    </w:p>
    <w:p w:rsidR="00D1749F" w:rsidRDefault="00D1749F" w:rsidP="00D1749F">
      <w:pPr>
        <w:rPr>
          <w:rFonts w:ascii="Times New Roman" w:hAnsi="Times New Roman" w:cs="Times New Roman"/>
          <w:b/>
        </w:rPr>
      </w:pPr>
    </w:p>
    <w:p w:rsidR="00D1749F" w:rsidRPr="00D1749F" w:rsidRDefault="00D1749F" w:rsidP="00D1749F">
      <w:pPr>
        <w:rPr>
          <w:rFonts w:ascii="Times New Roman" w:hAnsi="Times New Roman" w:cs="Times New Roman"/>
          <w:b/>
        </w:rPr>
      </w:pPr>
    </w:p>
    <w:p w:rsidR="00D1749F" w:rsidRPr="00D1749F" w:rsidRDefault="00D1749F" w:rsidP="00D1749F">
      <w:pPr>
        <w:rPr>
          <w:rFonts w:ascii="Times New Roman" w:hAnsi="Times New Roman" w:cs="Times New Roman"/>
        </w:rPr>
      </w:pPr>
      <w:r w:rsidRPr="00D1749F">
        <w:rPr>
          <w:rFonts w:ascii="Times New Roman" w:hAnsi="Times New Roman" w:cs="Times New Roman"/>
        </w:rPr>
        <w:t>6.</w:t>
      </w:r>
      <w:r w:rsidRPr="00D1749F">
        <w:rPr>
          <w:rFonts w:ascii="Times New Roman" w:hAnsi="Times New Roman" w:cs="Times New Roman"/>
          <w:b/>
        </w:rPr>
        <w:t xml:space="preserve"> Területrendezési tervvel való összhang igazolása</w:t>
      </w:r>
    </w:p>
    <w:p w:rsidR="00D1749F" w:rsidRPr="00D1749F" w:rsidRDefault="00D1749F" w:rsidP="00D1749F">
      <w:pPr>
        <w:spacing w:after="120" w:line="288" w:lineRule="auto"/>
        <w:rPr>
          <w:rFonts w:ascii="Times New Roman" w:hAnsi="Times New Roman" w:cs="Times New Roman"/>
        </w:rPr>
      </w:pPr>
      <w:r w:rsidRPr="00D1749F">
        <w:rPr>
          <w:rFonts w:ascii="Times New Roman" w:hAnsi="Times New Roman" w:cs="Times New Roman"/>
        </w:rPr>
        <w:t>TERÜLETFELHASZNÁLÁSI EGYSÉGEK</w:t>
      </w:r>
    </w:p>
    <w:p w:rsidR="00D1749F" w:rsidRPr="00D1749F" w:rsidRDefault="00D1749F" w:rsidP="00D1749F">
      <w:pPr>
        <w:spacing w:after="120" w:line="288" w:lineRule="auto"/>
        <w:rPr>
          <w:rFonts w:ascii="Times New Roman" w:hAnsi="Times New Roman" w:cs="Times New Roman"/>
        </w:rPr>
      </w:pPr>
      <w:r w:rsidRPr="00D1749F">
        <w:rPr>
          <w:rFonts w:ascii="Times New Roman" w:hAnsi="Times New Roman" w:cs="Times New Roman"/>
        </w:rPr>
        <w:t xml:space="preserve">Zalaszentgrót </w:t>
      </w:r>
      <w:proofErr w:type="spellStart"/>
      <w:r w:rsidRPr="00D1749F">
        <w:rPr>
          <w:rFonts w:ascii="Times New Roman" w:hAnsi="Times New Roman" w:cs="Times New Roman"/>
        </w:rPr>
        <w:t>területfelhasználási</w:t>
      </w:r>
      <w:proofErr w:type="spellEnd"/>
      <w:r w:rsidRPr="00D1749F">
        <w:rPr>
          <w:rFonts w:ascii="Times New Roman" w:hAnsi="Times New Roman" w:cs="Times New Roman"/>
        </w:rPr>
        <w:t xml:space="preserve"> kategóriáinak értékei az alábbiak szerint alakulnak:</w:t>
      </w: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6"/>
        <w:gridCol w:w="1158"/>
        <w:gridCol w:w="1252"/>
        <w:gridCol w:w="1559"/>
        <w:gridCol w:w="3120"/>
      </w:tblGrid>
      <w:tr w:rsidR="00D1749F" w:rsidRPr="00D1749F" w:rsidTr="0074521A">
        <w:tc>
          <w:tcPr>
            <w:tcW w:w="1985" w:type="dxa"/>
            <w:tcBorders>
              <w:top w:val="single" w:sz="4" w:space="0" w:color="auto"/>
              <w:left w:val="single" w:sz="4" w:space="0" w:color="auto"/>
              <w:bottom w:val="single" w:sz="4" w:space="0" w:color="auto"/>
              <w:right w:val="single" w:sz="4" w:space="0" w:color="auto"/>
            </w:tcBorders>
          </w:tcPr>
          <w:p w:rsidR="00D1749F" w:rsidRPr="00D1749F" w:rsidRDefault="00D1749F" w:rsidP="0074521A">
            <w:pPr>
              <w:rPr>
                <w:rFonts w:ascii="Times New Roman" w:hAnsi="Times New Roman" w:cs="Times New Roman"/>
              </w:rPr>
            </w:pPr>
            <w:proofErr w:type="spellStart"/>
            <w:r w:rsidRPr="00D1749F">
              <w:rPr>
                <w:rFonts w:ascii="Times New Roman" w:hAnsi="Times New Roman" w:cs="Times New Roman"/>
              </w:rPr>
              <w:t>területfelhasználási</w:t>
            </w:r>
            <w:proofErr w:type="spellEnd"/>
            <w:r w:rsidRPr="00D1749F">
              <w:rPr>
                <w:rFonts w:ascii="Times New Roman" w:hAnsi="Times New Roman" w:cs="Times New Roman"/>
              </w:rPr>
              <w:t xml:space="preserve"> kategória</w:t>
            </w:r>
          </w:p>
          <w:p w:rsidR="00D1749F" w:rsidRPr="00D1749F" w:rsidRDefault="00D1749F" w:rsidP="0074521A">
            <w:pPr>
              <w:rPr>
                <w:rFonts w:ascii="Times New Roman" w:hAnsi="Times New Roman" w:cs="Times New Roman"/>
              </w:rPr>
            </w:pPr>
          </w:p>
        </w:tc>
        <w:tc>
          <w:tcPr>
            <w:tcW w:w="1158" w:type="dxa"/>
            <w:tcBorders>
              <w:top w:val="single" w:sz="4" w:space="0" w:color="auto"/>
              <w:left w:val="single" w:sz="4" w:space="0" w:color="auto"/>
              <w:bottom w:val="single" w:sz="4" w:space="0" w:color="auto"/>
              <w:right w:val="single" w:sz="4" w:space="0" w:color="auto"/>
            </w:tcBorders>
            <w:hideMark/>
          </w:tcPr>
          <w:p w:rsidR="00D1749F" w:rsidRPr="00D1749F" w:rsidRDefault="00D1749F" w:rsidP="0074521A">
            <w:pPr>
              <w:rPr>
                <w:rFonts w:ascii="Times New Roman" w:hAnsi="Times New Roman" w:cs="Times New Roman"/>
              </w:rPr>
            </w:pPr>
            <w:r w:rsidRPr="00D1749F">
              <w:rPr>
                <w:rFonts w:ascii="Times New Roman" w:hAnsi="Times New Roman" w:cs="Times New Roman"/>
              </w:rPr>
              <w:t>TEIR adat</w:t>
            </w:r>
          </w:p>
        </w:tc>
        <w:tc>
          <w:tcPr>
            <w:tcW w:w="1252" w:type="dxa"/>
            <w:tcBorders>
              <w:top w:val="single" w:sz="4" w:space="0" w:color="auto"/>
              <w:left w:val="single" w:sz="4" w:space="0" w:color="auto"/>
              <w:bottom w:val="single" w:sz="4" w:space="0" w:color="auto"/>
              <w:right w:val="single" w:sz="4" w:space="0" w:color="auto"/>
            </w:tcBorders>
            <w:hideMark/>
          </w:tcPr>
          <w:p w:rsidR="00D1749F" w:rsidRPr="00D1749F" w:rsidRDefault="00D1749F" w:rsidP="0074521A">
            <w:pPr>
              <w:rPr>
                <w:rFonts w:ascii="Times New Roman" w:hAnsi="Times New Roman" w:cs="Times New Roman"/>
              </w:rPr>
            </w:pPr>
            <w:r w:rsidRPr="00D1749F">
              <w:rPr>
                <w:rFonts w:ascii="Times New Roman" w:hAnsi="Times New Roman" w:cs="Times New Roman"/>
              </w:rPr>
              <w:t xml:space="preserve">TEIR adat csökkentve Tekenye területére vonatkozó adattal </w:t>
            </w:r>
          </w:p>
        </w:tc>
        <w:tc>
          <w:tcPr>
            <w:tcW w:w="1559" w:type="dxa"/>
            <w:tcBorders>
              <w:top w:val="single" w:sz="4" w:space="0" w:color="auto"/>
              <w:left w:val="single" w:sz="4" w:space="0" w:color="auto"/>
              <w:bottom w:val="single" w:sz="4" w:space="0" w:color="auto"/>
              <w:right w:val="single" w:sz="4" w:space="0" w:color="auto"/>
            </w:tcBorders>
            <w:hideMark/>
          </w:tcPr>
          <w:p w:rsidR="00D1749F" w:rsidRPr="00D1749F" w:rsidRDefault="00D1749F" w:rsidP="0074521A">
            <w:pPr>
              <w:rPr>
                <w:rFonts w:ascii="Times New Roman" w:hAnsi="Times New Roman" w:cs="Times New Roman"/>
                <w:b/>
              </w:rPr>
            </w:pPr>
            <w:r w:rsidRPr="00D1749F">
              <w:rPr>
                <w:rFonts w:ascii="Times New Roman" w:hAnsi="Times New Roman" w:cs="Times New Roman"/>
                <w:b/>
              </w:rPr>
              <w:t>tervezett módosítás adatai a település-szerkezeti terv alapján</w:t>
            </w:r>
          </w:p>
        </w:tc>
        <w:tc>
          <w:tcPr>
            <w:tcW w:w="3119" w:type="dxa"/>
            <w:tcBorders>
              <w:top w:val="single" w:sz="4" w:space="0" w:color="auto"/>
              <w:left w:val="single" w:sz="4" w:space="0" w:color="auto"/>
              <w:bottom w:val="single" w:sz="4" w:space="0" w:color="auto"/>
              <w:right w:val="single" w:sz="4" w:space="0" w:color="auto"/>
            </w:tcBorders>
            <w:hideMark/>
          </w:tcPr>
          <w:p w:rsidR="00D1749F" w:rsidRPr="00D1749F" w:rsidRDefault="00D1749F" w:rsidP="0074521A">
            <w:pPr>
              <w:rPr>
                <w:rFonts w:ascii="Times New Roman" w:hAnsi="Times New Roman" w:cs="Times New Roman"/>
                <w:b/>
              </w:rPr>
            </w:pPr>
            <w:r w:rsidRPr="00D1749F">
              <w:rPr>
                <w:rFonts w:ascii="Times New Roman" w:hAnsi="Times New Roman" w:cs="Times New Roman"/>
                <w:b/>
              </w:rPr>
              <w:t>tervezett településszerkezeti terv alapján a lehatárolás csökkentett TEIR adathoz viszonyított mértéke</w:t>
            </w:r>
          </w:p>
        </w:tc>
      </w:tr>
      <w:tr w:rsidR="00D1749F" w:rsidRPr="00D1749F" w:rsidTr="0074521A">
        <w:tc>
          <w:tcPr>
            <w:tcW w:w="1985" w:type="dxa"/>
            <w:tcBorders>
              <w:top w:val="single" w:sz="4" w:space="0" w:color="auto"/>
              <w:left w:val="single" w:sz="4" w:space="0" w:color="auto"/>
              <w:bottom w:val="single" w:sz="4" w:space="0" w:color="auto"/>
              <w:right w:val="single" w:sz="4" w:space="0" w:color="auto"/>
            </w:tcBorders>
            <w:hideMark/>
          </w:tcPr>
          <w:p w:rsidR="00D1749F" w:rsidRPr="00D1749F" w:rsidRDefault="00D1749F" w:rsidP="0074521A">
            <w:pPr>
              <w:rPr>
                <w:rFonts w:ascii="Times New Roman" w:hAnsi="Times New Roman" w:cs="Times New Roman"/>
                <w:b/>
              </w:rPr>
            </w:pPr>
            <w:r w:rsidRPr="00D1749F">
              <w:rPr>
                <w:rFonts w:ascii="Times New Roman" w:hAnsi="Times New Roman" w:cs="Times New Roman"/>
                <w:b/>
              </w:rPr>
              <w:t>erdőgazdálkodási térség</w:t>
            </w:r>
          </w:p>
        </w:tc>
        <w:tc>
          <w:tcPr>
            <w:tcW w:w="1158" w:type="dxa"/>
            <w:tcBorders>
              <w:top w:val="single" w:sz="4" w:space="0" w:color="auto"/>
              <w:left w:val="single" w:sz="4" w:space="0" w:color="auto"/>
              <w:bottom w:val="single" w:sz="4" w:space="0" w:color="auto"/>
              <w:right w:val="single" w:sz="4" w:space="0" w:color="auto"/>
            </w:tcBorders>
            <w:hideMark/>
          </w:tcPr>
          <w:p w:rsidR="00D1749F" w:rsidRPr="00D1749F" w:rsidRDefault="00D1749F" w:rsidP="0074521A">
            <w:pPr>
              <w:rPr>
                <w:rFonts w:ascii="Times New Roman" w:hAnsi="Times New Roman" w:cs="Times New Roman"/>
              </w:rPr>
            </w:pPr>
            <w:smartTag w:uri="urn:schemas-microsoft-com:office:smarttags" w:element="metricconverter">
              <w:smartTagPr>
                <w:attr w:name="ProductID" w:val="1871,72 ha"/>
              </w:smartTagPr>
              <w:r w:rsidRPr="00D1749F">
                <w:rPr>
                  <w:rFonts w:ascii="Times New Roman" w:hAnsi="Times New Roman" w:cs="Times New Roman"/>
                </w:rPr>
                <w:t>1871,72 ha</w:t>
              </w:r>
            </w:smartTag>
          </w:p>
        </w:tc>
        <w:tc>
          <w:tcPr>
            <w:tcW w:w="1252" w:type="dxa"/>
            <w:tcBorders>
              <w:top w:val="single" w:sz="4" w:space="0" w:color="auto"/>
              <w:left w:val="single" w:sz="4" w:space="0" w:color="auto"/>
              <w:bottom w:val="single" w:sz="4" w:space="0" w:color="auto"/>
              <w:right w:val="single" w:sz="4" w:space="0" w:color="auto"/>
            </w:tcBorders>
            <w:hideMark/>
          </w:tcPr>
          <w:p w:rsidR="00D1749F" w:rsidRPr="00D1749F" w:rsidRDefault="00D1749F" w:rsidP="0074521A">
            <w:pPr>
              <w:rPr>
                <w:rFonts w:ascii="Times New Roman" w:hAnsi="Times New Roman" w:cs="Times New Roman"/>
              </w:rPr>
            </w:pPr>
            <w:smartTag w:uri="urn:schemas-microsoft-com:office:smarttags" w:element="metricconverter">
              <w:smartTagPr>
                <w:attr w:name="ProductID" w:val="1817,94 ha"/>
              </w:smartTagPr>
              <w:r w:rsidRPr="00D1749F">
                <w:rPr>
                  <w:rFonts w:ascii="Times New Roman" w:hAnsi="Times New Roman" w:cs="Times New Roman"/>
                </w:rPr>
                <w:t>1817,94 ha</w:t>
              </w:r>
            </w:smartTag>
          </w:p>
        </w:tc>
        <w:tc>
          <w:tcPr>
            <w:tcW w:w="1559" w:type="dxa"/>
            <w:tcBorders>
              <w:top w:val="single" w:sz="4" w:space="0" w:color="auto"/>
              <w:left w:val="single" w:sz="4" w:space="0" w:color="auto"/>
              <w:bottom w:val="single" w:sz="4" w:space="0" w:color="auto"/>
              <w:right w:val="single" w:sz="4" w:space="0" w:color="auto"/>
            </w:tcBorders>
            <w:hideMark/>
          </w:tcPr>
          <w:p w:rsidR="00D1749F" w:rsidRPr="00D1749F" w:rsidRDefault="00D1749F" w:rsidP="0074521A">
            <w:pPr>
              <w:rPr>
                <w:rFonts w:ascii="Times New Roman" w:hAnsi="Times New Roman" w:cs="Times New Roman"/>
                <w:b/>
              </w:rPr>
            </w:pPr>
            <w:smartTag w:uri="urn:schemas-microsoft-com:office:smarttags" w:element="metricconverter">
              <w:smartTagPr>
                <w:attr w:name="ProductID" w:val="1485,8 ha"/>
              </w:smartTagPr>
              <w:r w:rsidRPr="00D1749F">
                <w:rPr>
                  <w:rFonts w:ascii="Times New Roman" w:hAnsi="Times New Roman" w:cs="Times New Roman"/>
                  <w:b/>
                </w:rPr>
                <w:t>1485,8 ha</w:t>
              </w:r>
            </w:smartTag>
          </w:p>
          <w:p w:rsidR="00D1749F" w:rsidRPr="00D1749F" w:rsidRDefault="00D1749F" w:rsidP="0074521A">
            <w:pPr>
              <w:rPr>
                <w:rFonts w:ascii="Times New Roman" w:hAnsi="Times New Roman" w:cs="Times New Roman"/>
                <w:b/>
              </w:rPr>
            </w:pPr>
            <w:r w:rsidRPr="00D1749F">
              <w:rPr>
                <w:rFonts w:ascii="Times New Roman" w:hAnsi="Times New Roman" w:cs="Times New Roman"/>
                <w:b/>
              </w:rPr>
              <w:t xml:space="preserve"> (</w:t>
            </w:r>
            <w:proofErr w:type="spellStart"/>
            <w:r w:rsidRPr="00D1749F">
              <w:rPr>
                <w:rFonts w:ascii="Times New Roman" w:hAnsi="Times New Roman" w:cs="Times New Roman"/>
                <w:b/>
              </w:rPr>
              <w:t>Eg</w:t>
            </w:r>
            <w:proofErr w:type="spellEnd"/>
            <w:r w:rsidRPr="00D1749F">
              <w:rPr>
                <w:rFonts w:ascii="Times New Roman" w:hAnsi="Times New Roman" w:cs="Times New Roman"/>
                <w:b/>
              </w:rPr>
              <w:t xml:space="preserve">, </w:t>
            </w:r>
            <w:proofErr w:type="spellStart"/>
            <w:r w:rsidRPr="00D1749F">
              <w:rPr>
                <w:rFonts w:ascii="Times New Roman" w:hAnsi="Times New Roman" w:cs="Times New Roman"/>
                <w:b/>
              </w:rPr>
              <w:t>Ev</w:t>
            </w:r>
            <w:proofErr w:type="spellEnd"/>
            <w:r w:rsidRPr="00D1749F">
              <w:rPr>
                <w:rFonts w:ascii="Times New Roman" w:hAnsi="Times New Roman" w:cs="Times New Roman"/>
                <w:b/>
              </w:rPr>
              <w:t xml:space="preserve">, </w:t>
            </w:r>
            <w:proofErr w:type="spellStart"/>
            <w:r w:rsidRPr="00D1749F">
              <w:rPr>
                <w:rFonts w:ascii="Times New Roman" w:hAnsi="Times New Roman" w:cs="Times New Roman"/>
                <w:b/>
              </w:rPr>
              <w:t>Ek</w:t>
            </w:r>
            <w:proofErr w:type="spellEnd"/>
            <w:r w:rsidRPr="00D1749F">
              <w:rPr>
                <w:rFonts w:ascii="Times New Roman" w:hAnsi="Times New Roman" w:cs="Times New Roman"/>
                <w:b/>
              </w:rPr>
              <w:t>)</w:t>
            </w:r>
          </w:p>
        </w:tc>
        <w:tc>
          <w:tcPr>
            <w:tcW w:w="3119" w:type="dxa"/>
            <w:tcBorders>
              <w:top w:val="single" w:sz="4" w:space="0" w:color="auto"/>
              <w:left w:val="single" w:sz="4" w:space="0" w:color="auto"/>
              <w:bottom w:val="single" w:sz="4" w:space="0" w:color="auto"/>
              <w:right w:val="single" w:sz="4" w:space="0" w:color="auto"/>
            </w:tcBorders>
            <w:hideMark/>
          </w:tcPr>
          <w:p w:rsidR="00D1749F" w:rsidRPr="00D1749F" w:rsidRDefault="00D1749F" w:rsidP="0074521A">
            <w:pPr>
              <w:jc w:val="center"/>
              <w:rPr>
                <w:rFonts w:ascii="Times New Roman" w:hAnsi="Times New Roman" w:cs="Times New Roman"/>
                <w:b/>
              </w:rPr>
            </w:pPr>
            <w:r w:rsidRPr="00D1749F">
              <w:rPr>
                <w:rFonts w:ascii="Times New Roman" w:hAnsi="Times New Roman" w:cs="Times New Roman"/>
                <w:b/>
              </w:rPr>
              <w:t>81,73 %</w:t>
            </w:r>
          </w:p>
          <w:p w:rsidR="00D1749F" w:rsidRPr="00D1749F" w:rsidRDefault="00D1749F" w:rsidP="0074521A">
            <w:pPr>
              <w:jc w:val="center"/>
              <w:rPr>
                <w:rFonts w:ascii="Times New Roman" w:hAnsi="Times New Roman" w:cs="Times New Roman"/>
              </w:rPr>
            </w:pPr>
            <w:r w:rsidRPr="00D1749F">
              <w:rPr>
                <w:rFonts w:ascii="Times New Roman" w:hAnsi="Times New Roman" w:cs="Times New Roman"/>
              </w:rPr>
              <w:t>törvényi előírás</w:t>
            </w:r>
            <w:proofErr w:type="gramStart"/>
            <w:r w:rsidRPr="00D1749F">
              <w:rPr>
                <w:rFonts w:ascii="Times New Roman" w:hAnsi="Times New Roman" w:cs="Times New Roman"/>
              </w:rPr>
              <w:t>:min</w:t>
            </w:r>
            <w:proofErr w:type="gramEnd"/>
            <w:r w:rsidRPr="00D1749F">
              <w:rPr>
                <w:rFonts w:ascii="Times New Roman" w:hAnsi="Times New Roman" w:cs="Times New Roman"/>
              </w:rPr>
              <w:t>. 75%</w:t>
            </w:r>
          </w:p>
        </w:tc>
      </w:tr>
      <w:tr w:rsidR="00D1749F" w:rsidRPr="00D1749F" w:rsidTr="0074521A">
        <w:tc>
          <w:tcPr>
            <w:tcW w:w="1985" w:type="dxa"/>
            <w:tcBorders>
              <w:top w:val="single" w:sz="4" w:space="0" w:color="auto"/>
              <w:left w:val="single" w:sz="4" w:space="0" w:color="auto"/>
              <w:bottom w:val="single" w:sz="4" w:space="0" w:color="auto"/>
              <w:right w:val="single" w:sz="4" w:space="0" w:color="auto"/>
            </w:tcBorders>
            <w:hideMark/>
          </w:tcPr>
          <w:p w:rsidR="00D1749F" w:rsidRPr="00D1749F" w:rsidRDefault="00D1749F" w:rsidP="0074521A">
            <w:pPr>
              <w:rPr>
                <w:rFonts w:ascii="Times New Roman" w:hAnsi="Times New Roman" w:cs="Times New Roman"/>
                <w:b/>
              </w:rPr>
            </w:pPr>
            <w:r w:rsidRPr="00D1749F">
              <w:rPr>
                <w:rFonts w:ascii="Times New Roman" w:hAnsi="Times New Roman" w:cs="Times New Roman"/>
                <w:b/>
              </w:rPr>
              <w:t>mezőgazdasági térség</w:t>
            </w:r>
          </w:p>
        </w:tc>
        <w:tc>
          <w:tcPr>
            <w:tcW w:w="1158" w:type="dxa"/>
            <w:tcBorders>
              <w:top w:val="single" w:sz="4" w:space="0" w:color="auto"/>
              <w:left w:val="single" w:sz="4" w:space="0" w:color="auto"/>
              <w:bottom w:val="single" w:sz="4" w:space="0" w:color="auto"/>
              <w:right w:val="single" w:sz="4" w:space="0" w:color="auto"/>
            </w:tcBorders>
            <w:hideMark/>
          </w:tcPr>
          <w:p w:rsidR="00D1749F" w:rsidRPr="00D1749F" w:rsidRDefault="00D1749F" w:rsidP="0074521A">
            <w:pPr>
              <w:rPr>
                <w:rFonts w:ascii="Times New Roman" w:hAnsi="Times New Roman" w:cs="Times New Roman"/>
              </w:rPr>
            </w:pPr>
            <w:smartTag w:uri="urn:schemas-microsoft-com:office:smarttags" w:element="metricconverter">
              <w:smartTagPr>
                <w:attr w:name="ProductID" w:val="5697,5 ha"/>
              </w:smartTagPr>
              <w:r w:rsidRPr="00D1749F">
                <w:rPr>
                  <w:rFonts w:ascii="Times New Roman" w:hAnsi="Times New Roman" w:cs="Times New Roman"/>
                </w:rPr>
                <w:t>5697,5 ha</w:t>
              </w:r>
            </w:smartTag>
          </w:p>
        </w:tc>
        <w:tc>
          <w:tcPr>
            <w:tcW w:w="1252" w:type="dxa"/>
            <w:tcBorders>
              <w:top w:val="single" w:sz="4" w:space="0" w:color="auto"/>
              <w:left w:val="single" w:sz="4" w:space="0" w:color="auto"/>
              <w:bottom w:val="single" w:sz="4" w:space="0" w:color="auto"/>
              <w:right w:val="single" w:sz="4" w:space="0" w:color="auto"/>
            </w:tcBorders>
            <w:hideMark/>
          </w:tcPr>
          <w:p w:rsidR="00D1749F" w:rsidRPr="00D1749F" w:rsidRDefault="00D1749F" w:rsidP="0074521A">
            <w:pPr>
              <w:rPr>
                <w:rFonts w:ascii="Times New Roman" w:hAnsi="Times New Roman" w:cs="Times New Roman"/>
              </w:rPr>
            </w:pPr>
            <w:smartTag w:uri="urn:schemas-microsoft-com:office:smarttags" w:element="metricconverter">
              <w:smartTagPr>
                <w:attr w:name="ProductID" w:val="5111,95 ha"/>
              </w:smartTagPr>
              <w:r w:rsidRPr="00D1749F">
                <w:rPr>
                  <w:rFonts w:ascii="Times New Roman" w:hAnsi="Times New Roman" w:cs="Times New Roman"/>
                </w:rPr>
                <w:t>5111,95 ha</w:t>
              </w:r>
            </w:smartTag>
          </w:p>
        </w:tc>
        <w:tc>
          <w:tcPr>
            <w:tcW w:w="1559" w:type="dxa"/>
            <w:tcBorders>
              <w:top w:val="single" w:sz="4" w:space="0" w:color="auto"/>
              <w:left w:val="single" w:sz="4" w:space="0" w:color="auto"/>
              <w:bottom w:val="single" w:sz="4" w:space="0" w:color="auto"/>
              <w:right w:val="single" w:sz="4" w:space="0" w:color="auto"/>
            </w:tcBorders>
            <w:hideMark/>
          </w:tcPr>
          <w:p w:rsidR="00D1749F" w:rsidRPr="00D1749F" w:rsidRDefault="00D1749F" w:rsidP="0074521A">
            <w:pPr>
              <w:rPr>
                <w:rFonts w:ascii="Times New Roman" w:hAnsi="Times New Roman" w:cs="Times New Roman"/>
                <w:b/>
              </w:rPr>
            </w:pPr>
            <w:smartTag w:uri="urn:schemas-microsoft-com:office:smarttags" w:element="metricconverter">
              <w:smartTagPr>
                <w:attr w:name="ProductID" w:val="4824,52 ha"/>
              </w:smartTagPr>
              <w:r w:rsidRPr="00D1749F">
                <w:rPr>
                  <w:rFonts w:ascii="Times New Roman" w:hAnsi="Times New Roman" w:cs="Times New Roman"/>
                  <w:b/>
                </w:rPr>
                <w:t>4824,52 ha</w:t>
              </w:r>
            </w:smartTag>
          </w:p>
          <w:p w:rsidR="00D1749F" w:rsidRPr="00D1749F" w:rsidRDefault="00D1749F" w:rsidP="0074521A">
            <w:pPr>
              <w:rPr>
                <w:rFonts w:ascii="Times New Roman" w:hAnsi="Times New Roman" w:cs="Times New Roman"/>
                <w:b/>
              </w:rPr>
            </w:pPr>
            <w:r w:rsidRPr="00D1749F">
              <w:rPr>
                <w:rFonts w:ascii="Times New Roman" w:hAnsi="Times New Roman" w:cs="Times New Roman"/>
                <w:b/>
              </w:rPr>
              <w:t>(</w:t>
            </w:r>
            <w:proofErr w:type="spellStart"/>
            <w:r w:rsidRPr="00D1749F">
              <w:rPr>
                <w:rFonts w:ascii="Times New Roman" w:hAnsi="Times New Roman" w:cs="Times New Roman"/>
                <w:b/>
              </w:rPr>
              <w:t>Má</w:t>
            </w:r>
            <w:proofErr w:type="spellEnd"/>
            <w:r w:rsidRPr="00D1749F">
              <w:rPr>
                <w:rFonts w:ascii="Times New Roman" w:hAnsi="Times New Roman" w:cs="Times New Roman"/>
                <w:b/>
              </w:rPr>
              <w:t xml:space="preserve">, </w:t>
            </w:r>
            <w:proofErr w:type="spellStart"/>
            <w:r w:rsidRPr="00D1749F">
              <w:rPr>
                <w:rFonts w:ascii="Times New Roman" w:hAnsi="Times New Roman" w:cs="Times New Roman"/>
                <w:b/>
              </w:rPr>
              <w:t>Mk</w:t>
            </w:r>
            <w:proofErr w:type="spellEnd"/>
            <w:r w:rsidRPr="00D1749F">
              <w:rPr>
                <w:rFonts w:ascii="Times New Roman" w:hAnsi="Times New Roman" w:cs="Times New Roman"/>
                <w:b/>
              </w:rPr>
              <w:t>)</w:t>
            </w:r>
          </w:p>
        </w:tc>
        <w:tc>
          <w:tcPr>
            <w:tcW w:w="3119" w:type="dxa"/>
            <w:tcBorders>
              <w:top w:val="single" w:sz="4" w:space="0" w:color="auto"/>
              <w:left w:val="single" w:sz="4" w:space="0" w:color="auto"/>
              <w:bottom w:val="single" w:sz="4" w:space="0" w:color="auto"/>
              <w:right w:val="single" w:sz="4" w:space="0" w:color="auto"/>
            </w:tcBorders>
            <w:hideMark/>
          </w:tcPr>
          <w:p w:rsidR="00D1749F" w:rsidRPr="00D1749F" w:rsidRDefault="00D1749F" w:rsidP="0074521A">
            <w:pPr>
              <w:jc w:val="center"/>
              <w:rPr>
                <w:rFonts w:ascii="Times New Roman" w:hAnsi="Times New Roman" w:cs="Times New Roman"/>
                <w:b/>
              </w:rPr>
            </w:pPr>
            <w:r w:rsidRPr="00D1749F">
              <w:rPr>
                <w:rFonts w:ascii="Times New Roman" w:hAnsi="Times New Roman" w:cs="Times New Roman"/>
                <w:b/>
              </w:rPr>
              <w:t>94,38 %</w:t>
            </w:r>
          </w:p>
          <w:p w:rsidR="00D1749F" w:rsidRPr="00D1749F" w:rsidRDefault="00D1749F" w:rsidP="0074521A">
            <w:pPr>
              <w:jc w:val="center"/>
              <w:rPr>
                <w:rFonts w:ascii="Times New Roman" w:hAnsi="Times New Roman" w:cs="Times New Roman"/>
              </w:rPr>
            </w:pPr>
            <w:r w:rsidRPr="00D1749F">
              <w:rPr>
                <w:rFonts w:ascii="Times New Roman" w:hAnsi="Times New Roman" w:cs="Times New Roman"/>
              </w:rPr>
              <w:t>törvényi előírás: min. 85%</w:t>
            </w:r>
          </w:p>
        </w:tc>
      </w:tr>
      <w:tr w:rsidR="00D1749F" w:rsidRPr="00D1749F" w:rsidTr="0074521A">
        <w:tc>
          <w:tcPr>
            <w:tcW w:w="1985" w:type="dxa"/>
            <w:tcBorders>
              <w:top w:val="single" w:sz="4" w:space="0" w:color="auto"/>
              <w:left w:val="single" w:sz="4" w:space="0" w:color="auto"/>
              <w:bottom w:val="single" w:sz="4" w:space="0" w:color="auto"/>
              <w:right w:val="single" w:sz="4" w:space="0" w:color="auto"/>
            </w:tcBorders>
            <w:hideMark/>
          </w:tcPr>
          <w:p w:rsidR="00D1749F" w:rsidRPr="00D1749F" w:rsidRDefault="00D1749F" w:rsidP="0074521A">
            <w:pPr>
              <w:rPr>
                <w:rFonts w:ascii="Times New Roman" w:hAnsi="Times New Roman" w:cs="Times New Roman"/>
                <w:b/>
              </w:rPr>
            </w:pPr>
            <w:r w:rsidRPr="00D1749F">
              <w:rPr>
                <w:rFonts w:ascii="Times New Roman" w:hAnsi="Times New Roman" w:cs="Times New Roman"/>
                <w:b/>
              </w:rPr>
              <w:t>vízgazdálkodási térség</w:t>
            </w:r>
          </w:p>
        </w:tc>
        <w:tc>
          <w:tcPr>
            <w:tcW w:w="1158" w:type="dxa"/>
            <w:tcBorders>
              <w:top w:val="single" w:sz="4" w:space="0" w:color="auto"/>
              <w:left w:val="single" w:sz="4" w:space="0" w:color="auto"/>
              <w:bottom w:val="single" w:sz="4" w:space="0" w:color="auto"/>
              <w:right w:val="single" w:sz="4" w:space="0" w:color="auto"/>
            </w:tcBorders>
            <w:hideMark/>
          </w:tcPr>
          <w:p w:rsidR="00D1749F" w:rsidRPr="00D1749F" w:rsidRDefault="00D1749F" w:rsidP="0074521A">
            <w:pPr>
              <w:rPr>
                <w:rFonts w:ascii="Times New Roman" w:hAnsi="Times New Roman" w:cs="Times New Roman"/>
              </w:rPr>
            </w:pPr>
            <w:smartTag w:uri="urn:schemas-microsoft-com:office:smarttags" w:element="metricconverter">
              <w:smartTagPr>
                <w:attr w:name="ProductID" w:val="53,95 ha"/>
              </w:smartTagPr>
              <w:r w:rsidRPr="00D1749F">
                <w:rPr>
                  <w:rFonts w:ascii="Times New Roman" w:hAnsi="Times New Roman" w:cs="Times New Roman"/>
                </w:rPr>
                <w:t>53,95 ha</w:t>
              </w:r>
            </w:smartTag>
          </w:p>
        </w:tc>
        <w:tc>
          <w:tcPr>
            <w:tcW w:w="1252" w:type="dxa"/>
            <w:tcBorders>
              <w:top w:val="single" w:sz="4" w:space="0" w:color="auto"/>
              <w:left w:val="single" w:sz="4" w:space="0" w:color="auto"/>
              <w:bottom w:val="single" w:sz="4" w:space="0" w:color="auto"/>
              <w:right w:val="single" w:sz="4" w:space="0" w:color="auto"/>
            </w:tcBorders>
            <w:hideMark/>
          </w:tcPr>
          <w:p w:rsidR="00D1749F" w:rsidRPr="00D1749F" w:rsidRDefault="00D1749F" w:rsidP="0074521A">
            <w:pPr>
              <w:rPr>
                <w:rFonts w:ascii="Times New Roman" w:hAnsi="Times New Roman" w:cs="Times New Roman"/>
              </w:rPr>
            </w:pPr>
            <w:smartTag w:uri="urn:schemas-microsoft-com:office:smarttags" w:element="metricconverter">
              <w:smartTagPr>
                <w:attr w:name="ProductID" w:val="50,52 ha"/>
              </w:smartTagPr>
              <w:r w:rsidRPr="00D1749F">
                <w:rPr>
                  <w:rFonts w:ascii="Times New Roman" w:hAnsi="Times New Roman" w:cs="Times New Roman"/>
                </w:rPr>
                <w:t>50,52 ha</w:t>
              </w:r>
            </w:smartTag>
          </w:p>
        </w:tc>
        <w:tc>
          <w:tcPr>
            <w:tcW w:w="1559" w:type="dxa"/>
            <w:tcBorders>
              <w:top w:val="single" w:sz="4" w:space="0" w:color="auto"/>
              <w:left w:val="single" w:sz="4" w:space="0" w:color="auto"/>
              <w:bottom w:val="single" w:sz="4" w:space="0" w:color="auto"/>
              <w:right w:val="single" w:sz="4" w:space="0" w:color="auto"/>
            </w:tcBorders>
            <w:hideMark/>
          </w:tcPr>
          <w:p w:rsidR="00D1749F" w:rsidRPr="00D1749F" w:rsidRDefault="00D1749F" w:rsidP="0074521A">
            <w:pPr>
              <w:rPr>
                <w:rFonts w:ascii="Times New Roman" w:hAnsi="Times New Roman" w:cs="Times New Roman"/>
                <w:b/>
              </w:rPr>
            </w:pPr>
            <w:smartTag w:uri="urn:schemas-microsoft-com:office:smarttags" w:element="metricconverter">
              <w:smartTagPr>
                <w:attr w:name="ProductID" w:val="149,46 ha"/>
              </w:smartTagPr>
              <w:r w:rsidRPr="00D1749F">
                <w:rPr>
                  <w:rFonts w:ascii="Times New Roman" w:hAnsi="Times New Roman" w:cs="Times New Roman"/>
                  <w:b/>
                </w:rPr>
                <w:t>149,46 ha</w:t>
              </w:r>
            </w:smartTag>
          </w:p>
          <w:p w:rsidR="00D1749F" w:rsidRPr="00D1749F" w:rsidRDefault="00D1749F" w:rsidP="0074521A">
            <w:pPr>
              <w:rPr>
                <w:rFonts w:ascii="Times New Roman" w:hAnsi="Times New Roman" w:cs="Times New Roman"/>
                <w:b/>
              </w:rPr>
            </w:pPr>
            <w:r w:rsidRPr="00D1749F">
              <w:rPr>
                <w:rFonts w:ascii="Times New Roman" w:hAnsi="Times New Roman" w:cs="Times New Roman"/>
                <w:b/>
              </w:rPr>
              <w:t xml:space="preserve">(V) </w:t>
            </w:r>
          </w:p>
        </w:tc>
        <w:tc>
          <w:tcPr>
            <w:tcW w:w="3119" w:type="dxa"/>
            <w:tcBorders>
              <w:top w:val="single" w:sz="4" w:space="0" w:color="auto"/>
              <w:left w:val="single" w:sz="4" w:space="0" w:color="auto"/>
              <w:bottom w:val="single" w:sz="4" w:space="0" w:color="auto"/>
              <w:right w:val="single" w:sz="4" w:space="0" w:color="auto"/>
            </w:tcBorders>
            <w:hideMark/>
          </w:tcPr>
          <w:p w:rsidR="00D1749F" w:rsidRPr="00D1749F" w:rsidRDefault="00D1749F" w:rsidP="0074521A">
            <w:pPr>
              <w:jc w:val="center"/>
              <w:rPr>
                <w:rFonts w:ascii="Times New Roman" w:hAnsi="Times New Roman" w:cs="Times New Roman"/>
                <w:b/>
              </w:rPr>
            </w:pPr>
            <w:r w:rsidRPr="00D1749F">
              <w:rPr>
                <w:rFonts w:ascii="Times New Roman" w:hAnsi="Times New Roman" w:cs="Times New Roman"/>
                <w:b/>
              </w:rPr>
              <w:t>295,84 %</w:t>
            </w:r>
          </w:p>
          <w:p w:rsidR="00D1749F" w:rsidRPr="00D1749F" w:rsidRDefault="00D1749F" w:rsidP="0074521A">
            <w:pPr>
              <w:jc w:val="center"/>
              <w:rPr>
                <w:rFonts w:ascii="Times New Roman" w:hAnsi="Times New Roman" w:cs="Times New Roman"/>
              </w:rPr>
            </w:pPr>
            <w:r w:rsidRPr="00D1749F">
              <w:rPr>
                <w:rFonts w:ascii="Times New Roman" w:hAnsi="Times New Roman" w:cs="Times New Roman"/>
              </w:rPr>
              <w:t>törvényi előírás: min. 85%</w:t>
            </w:r>
          </w:p>
        </w:tc>
      </w:tr>
    </w:tbl>
    <w:p w:rsidR="00D1749F" w:rsidRPr="00D1749F" w:rsidRDefault="00D1749F" w:rsidP="00D1749F">
      <w:pPr>
        <w:spacing w:line="288" w:lineRule="auto"/>
        <w:rPr>
          <w:rFonts w:ascii="Times New Roman" w:hAnsi="Times New Roman" w:cs="Times New Roman"/>
        </w:rPr>
      </w:pPr>
    </w:p>
    <w:p w:rsidR="00D1749F" w:rsidRPr="00D1749F" w:rsidRDefault="00D1749F" w:rsidP="00D1749F">
      <w:pPr>
        <w:spacing w:line="288" w:lineRule="auto"/>
        <w:rPr>
          <w:rFonts w:ascii="Times New Roman" w:hAnsi="Times New Roman" w:cs="Times New Roman"/>
        </w:rPr>
      </w:pPr>
      <w:r w:rsidRPr="00D1749F">
        <w:rPr>
          <w:rFonts w:ascii="Times New Roman" w:hAnsi="Times New Roman" w:cs="Times New Roman"/>
        </w:rPr>
        <w:t>A táblázat alapján látható, hogy az erdőgazdálkodási, a mezőgazdasági és a vízgazdálkodási térség értékei a törvényi előírásoknak megfelelnek.</w:t>
      </w:r>
    </w:p>
    <w:p w:rsidR="00D1749F" w:rsidRPr="00D1749F" w:rsidRDefault="00D1749F" w:rsidP="00D1749F">
      <w:pPr>
        <w:pStyle w:val="Cmsor4"/>
        <w:tabs>
          <w:tab w:val="clear" w:pos="425"/>
          <w:tab w:val="left" w:pos="708"/>
        </w:tabs>
        <w:spacing w:after="120" w:line="288" w:lineRule="auto"/>
        <w:jc w:val="left"/>
        <w:rPr>
          <w:rFonts w:ascii="Times New Roman" w:hAnsi="Times New Roman"/>
          <w:caps w:val="0"/>
          <w:szCs w:val="22"/>
          <w:u w:val="none"/>
        </w:rPr>
      </w:pPr>
      <w:r w:rsidRPr="00D1749F">
        <w:rPr>
          <w:rFonts w:ascii="Times New Roman" w:hAnsi="Times New Roman"/>
          <w:caps w:val="0"/>
          <w:szCs w:val="22"/>
          <w:u w:val="none"/>
        </w:rPr>
        <w:t>Országos övezetek</w:t>
      </w:r>
    </w:p>
    <w:p w:rsidR="00D1749F" w:rsidRPr="00D1749F" w:rsidRDefault="00D1749F" w:rsidP="00D1749F">
      <w:pPr>
        <w:pStyle w:val="Cmsor4"/>
        <w:tabs>
          <w:tab w:val="clear" w:pos="425"/>
          <w:tab w:val="left" w:pos="708"/>
        </w:tabs>
        <w:spacing w:line="288" w:lineRule="auto"/>
        <w:jc w:val="left"/>
        <w:rPr>
          <w:rFonts w:ascii="Times New Roman" w:hAnsi="Times New Roman"/>
          <w:caps w:val="0"/>
          <w:szCs w:val="22"/>
        </w:rPr>
      </w:pPr>
      <w:r w:rsidRPr="00D1749F">
        <w:rPr>
          <w:rFonts w:ascii="Times New Roman" w:hAnsi="Times New Roman"/>
          <w:caps w:val="0"/>
          <w:szCs w:val="22"/>
        </w:rPr>
        <w:t>Kiváló termőhelyi adottságú szántóterület övezete</w:t>
      </w:r>
    </w:p>
    <w:p w:rsidR="00D1749F" w:rsidRPr="00D1749F" w:rsidRDefault="00D1749F" w:rsidP="00D1749F">
      <w:pPr>
        <w:spacing w:line="288" w:lineRule="auto"/>
        <w:rPr>
          <w:rFonts w:ascii="Times New Roman" w:hAnsi="Times New Roman" w:cs="Times New Roman"/>
        </w:rPr>
      </w:pPr>
      <w:r w:rsidRPr="00D1749F">
        <w:rPr>
          <w:rFonts w:ascii="Times New Roman" w:hAnsi="Times New Roman" w:cs="Times New Roman"/>
        </w:rPr>
        <w:t xml:space="preserve">Az övezet területe érinti a </w:t>
      </w:r>
      <w:proofErr w:type="spellStart"/>
      <w:r w:rsidRPr="00D1749F">
        <w:rPr>
          <w:rFonts w:ascii="Times New Roman" w:hAnsi="Times New Roman" w:cs="Times New Roman"/>
        </w:rPr>
        <w:t>kisszentgróti</w:t>
      </w:r>
      <w:proofErr w:type="spellEnd"/>
      <w:r w:rsidRPr="00D1749F">
        <w:rPr>
          <w:rFonts w:ascii="Times New Roman" w:hAnsi="Times New Roman" w:cs="Times New Roman"/>
        </w:rPr>
        <w:t xml:space="preserve"> tervezési területet, azonban a 010169/37, 010169/30, 010169/44, 010169/33 hrsz.-ú területekre kiadott térségi </w:t>
      </w:r>
      <w:proofErr w:type="spellStart"/>
      <w:r w:rsidRPr="00D1749F">
        <w:rPr>
          <w:rFonts w:ascii="Times New Roman" w:hAnsi="Times New Roman" w:cs="Times New Roman"/>
        </w:rPr>
        <w:t>területfelhasználási</w:t>
      </w:r>
      <w:proofErr w:type="spellEnd"/>
      <w:r w:rsidRPr="00D1749F">
        <w:rPr>
          <w:rFonts w:ascii="Times New Roman" w:hAnsi="Times New Roman" w:cs="Times New Roman"/>
        </w:rPr>
        <w:t xml:space="preserve"> engedély alapján a tervezett módosítás az övezetre vonatkozó törvényi előírásokkal összhangban van. </w:t>
      </w:r>
    </w:p>
    <w:p w:rsidR="00D1749F" w:rsidRPr="00D1749F" w:rsidRDefault="00D1749F" w:rsidP="00D1749F">
      <w:pPr>
        <w:pStyle w:val="Cmsor4"/>
        <w:tabs>
          <w:tab w:val="clear" w:pos="425"/>
          <w:tab w:val="left" w:pos="708"/>
        </w:tabs>
        <w:spacing w:line="288" w:lineRule="auto"/>
        <w:jc w:val="left"/>
        <w:rPr>
          <w:rFonts w:ascii="Times New Roman" w:hAnsi="Times New Roman"/>
          <w:caps w:val="0"/>
          <w:szCs w:val="22"/>
        </w:rPr>
      </w:pPr>
      <w:r w:rsidRPr="00D1749F">
        <w:rPr>
          <w:rFonts w:ascii="Times New Roman" w:hAnsi="Times New Roman"/>
          <w:caps w:val="0"/>
          <w:szCs w:val="22"/>
        </w:rPr>
        <w:t>Jó termőhelyi adottságú szántóterület övezete</w:t>
      </w:r>
    </w:p>
    <w:p w:rsidR="00D1749F" w:rsidRPr="00D1749F" w:rsidRDefault="00D1749F" w:rsidP="00D1749F">
      <w:pPr>
        <w:pStyle w:val="Cmsor4"/>
        <w:tabs>
          <w:tab w:val="clear" w:pos="425"/>
          <w:tab w:val="left" w:pos="708"/>
        </w:tabs>
        <w:spacing w:line="288" w:lineRule="auto"/>
        <w:rPr>
          <w:rFonts w:ascii="Times New Roman" w:hAnsi="Times New Roman"/>
          <w:b w:val="0"/>
          <w:caps w:val="0"/>
          <w:szCs w:val="22"/>
          <w:u w:val="none"/>
        </w:rPr>
      </w:pPr>
      <w:r w:rsidRPr="00D1749F">
        <w:rPr>
          <w:rFonts w:ascii="Times New Roman" w:hAnsi="Times New Roman"/>
          <w:b w:val="0"/>
          <w:caps w:val="0"/>
          <w:szCs w:val="22"/>
          <w:u w:val="none"/>
        </w:rPr>
        <w:t xml:space="preserve">Az övezet területe érinti a </w:t>
      </w:r>
      <w:proofErr w:type="spellStart"/>
      <w:r w:rsidRPr="00D1749F">
        <w:rPr>
          <w:rFonts w:ascii="Times New Roman" w:hAnsi="Times New Roman"/>
          <w:b w:val="0"/>
          <w:caps w:val="0"/>
          <w:szCs w:val="22"/>
          <w:u w:val="none"/>
        </w:rPr>
        <w:t>kisszentgróti</w:t>
      </w:r>
      <w:proofErr w:type="spellEnd"/>
      <w:r w:rsidRPr="00D1749F">
        <w:rPr>
          <w:rFonts w:ascii="Times New Roman" w:hAnsi="Times New Roman"/>
          <w:b w:val="0"/>
          <w:caps w:val="0"/>
          <w:szCs w:val="22"/>
          <w:u w:val="none"/>
        </w:rPr>
        <w:t xml:space="preserve"> tervezési területet, a tervezett módosítás az OTRT előírásaival nem ellentétes. Az országos övezet által érintett területet a mezőgazdasági </w:t>
      </w:r>
      <w:proofErr w:type="spellStart"/>
      <w:r w:rsidRPr="00D1749F">
        <w:rPr>
          <w:rFonts w:ascii="Times New Roman" w:hAnsi="Times New Roman"/>
          <w:b w:val="0"/>
          <w:caps w:val="0"/>
          <w:szCs w:val="22"/>
          <w:u w:val="none"/>
        </w:rPr>
        <w:t>területfelhasználási</w:t>
      </w:r>
      <w:proofErr w:type="spellEnd"/>
      <w:r w:rsidRPr="00D1749F">
        <w:rPr>
          <w:rFonts w:ascii="Times New Roman" w:hAnsi="Times New Roman"/>
          <w:b w:val="0"/>
          <w:caps w:val="0"/>
          <w:szCs w:val="22"/>
          <w:u w:val="none"/>
        </w:rPr>
        <w:t xml:space="preserve"> egység kijelölésénél figyelembe kell venni. </w:t>
      </w:r>
    </w:p>
    <w:p w:rsidR="00D1749F" w:rsidRPr="00D1749F" w:rsidRDefault="00D1749F" w:rsidP="00D1749F">
      <w:pPr>
        <w:pStyle w:val="Cmsor4"/>
        <w:tabs>
          <w:tab w:val="clear" w:pos="425"/>
          <w:tab w:val="left" w:pos="708"/>
        </w:tabs>
        <w:spacing w:line="288" w:lineRule="auto"/>
        <w:rPr>
          <w:rFonts w:ascii="Times New Roman" w:hAnsi="Times New Roman"/>
          <w:b w:val="0"/>
          <w:caps w:val="0"/>
          <w:szCs w:val="22"/>
          <w:u w:val="none"/>
        </w:rPr>
      </w:pPr>
    </w:p>
    <w:p w:rsidR="00D1749F" w:rsidRPr="00D1749F" w:rsidRDefault="00D1749F" w:rsidP="00D1749F">
      <w:pPr>
        <w:pStyle w:val="Cmsor4"/>
        <w:tabs>
          <w:tab w:val="clear" w:pos="425"/>
          <w:tab w:val="left" w:pos="708"/>
        </w:tabs>
        <w:spacing w:line="288" w:lineRule="auto"/>
        <w:jc w:val="left"/>
        <w:rPr>
          <w:rFonts w:ascii="Times New Roman" w:hAnsi="Times New Roman"/>
          <w:caps w:val="0"/>
          <w:szCs w:val="22"/>
        </w:rPr>
      </w:pPr>
      <w:r w:rsidRPr="00D1749F">
        <w:rPr>
          <w:rFonts w:ascii="Times New Roman" w:hAnsi="Times New Roman"/>
          <w:caps w:val="0"/>
          <w:szCs w:val="22"/>
        </w:rPr>
        <w:t>Országos vízminőség-védelmi terület övezete</w:t>
      </w:r>
    </w:p>
    <w:p w:rsidR="00D1749F" w:rsidRPr="00D1749F" w:rsidRDefault="00D1749F" w:rsidP="00D1749F">
      <w:pPr>
        <w:pStyle w:val="Cmsor4"/>
        <w:tabs>
          <w:tab w:val="clear" w:pos="425"/>
          <w:tab w:val="left" w:pos="708"/>
        </w:tabs>
        <w:spacing w:line="288" w:lineRule="auto"/>
        <w:rPr>
          <w:rFonts w:ascii="Times New Roman" w:hAnsi="Times New Roman"/>
          <w:b w:val="0"/>
          <w:caps w:val="0"/>
          <w:szCs w:val="22"/>
          <w:u w:val="none"/>
        </w:rPr>
      </w:pPr>
      <w:r w:rsidRPr="00D1749F">
        <w:rPr>
          <w:rFonts w:ascii="Times New Roman" w:hAnsi="Times New Roman"/>
          <w:b w:val="0"/>
          <w:caps w:val="0"/>
          <w:szCs w:val="22"/>
          <w:u w:val="none"/>
        </w:rPr>
        <w:t>A TEIR adata alapján Zalaszentgrót szinte teljes közigazgatási területét érinti az országos vízminőség-védelmi terület övezete. Az országos övezetre vonatkozóan a területi vízügyi igazgatóságnak kell adatot szolgáltatnia, azonban az Igazgatóság előzetes véleményében nem szolgáltatott adatot az övezet lehatárolására vonatkozóan.</w:t>
      </w:r>
    </w:p>
    <w:p w:rsidR="00D1749F" w:rsidRPr="00D1749F" w:rsidRDefault="00D1749F" w:rsidP="00D1749F">
      <w:pPr>
        <w:pStyle w:val="Cmsor4"/>
        <w:tabs>
          <w:tab w:val="clear" w:pos="425"/>
          <w:tab w:val="left" w:pos="708"/>
        </w:tabs>
        <w:spacing w:line="288" w:lineRule="auto"/>
        <w:rPr>
          <w:rFonts w:ascii="Times New Roman" w:hAnsi="Times New Roman"/>
          <w:b w:val="0"/>
          <w:caps w:val="0"/>
          <w:szCs w:val="22"/>
          <w:u w:val="none"/>
        </w:rPr>
      </w:pPr>
    </w:p>
    <w:p w:rsidR="00D1749F" w:rsidRPr="00D1749F" w:rsidRDefault="00D1749F" w:rsidP="00D1749F">
      <w:pPr>
        <w:pStyle w:val="Cmsor4"/>
        <w:tabs>
          <w:tab w:val="clear" w:pos="425"/>
          <w:tab w:val="left" w:pos="708"/>
        </w:tabs>
        <w:spacing w:after="120" w:line="288" w:lineRule="auto"/>
        <w:jc w:val="left"/>
        <w:rPr>
          <w:rFonts w:ascii="Times New Roman" w:hAnsi="Times New Roman"/>
          <w:caps w:val="0"/>
          <w:szCs w:val="22"/>
          <w:u w:val="none"/>
        </w:rPr>
      </w:pPr>
      <w:r w:rsidRPr="00D1749F">
        <w:rPr>
          <w:rFonts w:ascii="Times New Roman" w:hAnsi="Times New Roman"/>
          <w:caps w:val="0"/>
          <w:szCs w:val="22"/>
          <w:u w:val="none"/>
        </w:rPr>
        <w:t>Megyei övezetek</w:t>
      </w:r>
    </w:p>
    <w:p w:rsidR="00D1749F" w:rsidRPr="00D1749F" w:rsidRDefault="00D1749F" w:rsidP="00D1749F">
      <w:pPr>
        <w:pStyle w:val="Cmsor4"/>
        <w:tabs>
          <w:tab w:val="clear" w:pos="425"/>
          <w:tab w:val="left" w:pos="708"/>
        </w:tabs>
        <w:rPr>
          <w:rFonts w:ascii="Times New Roman" w:hAnsi="Times New Roman"/>
          <w:caps w:val="0"/>
          <w:szCs w:val="22"/>
        </w:rPr>
      </w:pPr>
      <w:r w:rsidRPr="00D1749F">
        <w:rPr>
          <w:rFonts w:ascii="Times New Roman" w:hAnsi="Times New Roman"/>
          <w:caps w:val="0"/>
          <w:szCs w:val="22"/>
        </w:rPr>
        <w:t>Erdőtelepítésre alkalmas terület övezete</w:t>
      </w:r>
    </w:p>
    <w:p w:rsidR="00D1749F" w:rsidRPr="00D1749F" w:rsidRDefault="00D1749F" w:rsidP="00D1749F">
      <w:pPr>
        <w:pStyle w:val="Cmsor4"/>
        <w:tabs>
          <w:tab w:val="clear" w:pos="425"/>
          <w:tab w:val="left" w:pos="708"/>
        </w:tabs>
        <w:spacing w:line="288" w:lineRule="auto"/>
        <w:rPr>
          <w:rFonts w:ascii="Times New Roman" w:hAnsi="Times New Roman"/>
          <w:b w:val="0"/>
          <w:caps w:val="0"/>
          <w:szCs w:val="22"/>
          <w:u w:val="none"/>
        </w:rPr>
      </w:pPr>
      <w:r w:rsidRPr="00D1749F">
        <w:rPr>
          <w:rFonts w:ascii="Times New Roman" w:hAnsi="Times New Roman"/>
          <w:b w:val="0"/>
          <w:caps w:val="0"/>
          <w:szCs w:val="22"/>
          <w:u w:val="none"/>
        </w:rPr>
        <w:t xml:space="preserve">Az övezet területe érinti a </w:t>
      </w:r>
      <w:proofErr w:type="spellStart"/>
      <w:r w:rsidRPr="00D1749F">
        <w:rPr>
          <w:rFonts w:ascii="Times New Roman" w:hAnsi="Times New Roman"/>
          <w:b w:val="0"/>
          <w:caps w:val="0"/>
          <w:szCs w:val="22"/>
          <w:u w:val="none"/>
        </w:rPr>
        <w:t>kisszentgróti</w:t>
      </w:r>
      <w:proofErr w:type="spellEnd"/>
      <w:r w:rsidRPr="00D1749F">
        <w:rPr>
          <w:rFonts w:ascii="Times New Roman" w:hAnsi="Times New Roman"/>
          <w:b w:val="0"/>
          <w:caps w:val="0"/>
          <w:szCs w:val="22"/>
          <w:u w:val="none"/>
        </w:rPr>
        <w:t xml:space="preserve"> tervezési területet, a tervezett módosítás az OTRT előírásaival nem ellentétes. Az országos övezet által érintett területet az erdőterület </w:t>
      </w:r>
      <w:proofErr w:type="spellStart"/>
      <w:r w:rsidRPr="00D1749F">
        <w:rPr>
          <w:rFonts w:ascii="Times New Roman" w:hAnsi="Times New Roman"/>
          <w:b w:val="0"/>
          <w:caps w:val="0"/>
          <w:szCs w:val="22"/>
          <w:u w:val="none"/>
        </w:rPr>
        <w:t>területfelhasználási</w:t>
      </w:r>
      <w:proofErr w:type="spellEnd"/>
      <w:r w:rsidRPr="00D1749F">
        <w:rPr>
          <w:rFonts w:ascii="Times New Roman" w:hAnsi="Times New Roman"/>
          <w:b w:val="0"/>
          <w:caps w:val="0"/>
          <w:szCs w:val="22"/>
          <w:u w:val="none"/>
        </w:rPr>
        <w:t xml:space="preserve"> egység kijelölésénél figyelembe kell venni. </w:t>
      </w:r>
    </w:p>
    <w:p w:rsidR="00D1749F" w:rsidRPr="00D1749F" w:rsidRDefault="00D1749F" w:rsidP="00D1749F">
      <w:pPr>
        <w:pStyle w:val="Cmsor4"/>
        <w:tabs>
          <w:tab w:val="clear" w:pos="425"/>
          <w:tab w:val="left" w:pos="708"/>
        </w:tabs>
        <w:rPr>
          <w:rFonts w:ascii="Times New Roman" w:hAnsi="Times New Roman"/>
          <w:caps w:val="0"/>
          <w:szCs w:val="22"/>
          <w:u w:val="none"/>
        </w:rPr>
      </w:pPr>
    </w:p>
    <w:p w:rsidR="00D1749F" w:rsidRPr="00D1749F" w:rsidRDefault="00D1749F" w:rsidP="00D1749F">
      <w:pPr>
        <w:pStyle w:val="Cmsor4"/>
        <w:tabs>
          <w:tab w:val="clear" w:pos="425"/>
          <w:tab w:val="left" w:pos="708"/>
        </w:tabs>
        <w:rPr>
          <w:rFonts w:ascii="Times New Roman" w:hAnsi="Times New Roman"/>
          <w:caps w:val="0"/>
          <w:szCs w:val="22"/>
        </w:rPr>
      </w:pPr>
      <w:r w:rsidRPr="00D1749F">
        <w:rPr>
          <w:rFonts w:ascii="Times New Roman" w:hAnsi="Times New Roman"/>
          <w:caps w:val="0"/>
          <w:szCs w:val="22"/>
        </w:rPr>
        <w:t>Ásványi nyersanyagvagyon és földtani veszélyforrás terület övezete</w:t>
      </w:r>
    </w:p>
    <w:p w:rsidR="00D1749F" w:rsidRPr="00D1749F" w:rsidRDefault="00D1749F" w:rsidP="00D1749F">
      <w:pPr>
        <w:spacing w:line="288" w:lineRule="auto"/>
        <w:rPr>
          <w:rFonts w:ascii="Times New Roman" w:hAnsi="Times New Roman" w:cs="Times New Roman"/>
          <w:sz w:val="19"/>
          <w:szCs w:val="19"/>
        </w:rPr>
      </w:pPr>
      <w:r w:rsidRPr="00D1749F">
        <w:rPr>
          <w:rFonts w:ascii="Times New Roman" w:hAnsi="Times New Roman" w:cs="Times New Roman"/>
        </w:rPr>
        <w:t>Az előzetes véleményezési szakaszban a Baranya Megyei Kormányhivatal Hatóság Főosztály Bányászati Osztálya nyilatkozott, mely szerint a módosítások területén megkutatott és nyilvántartott ásványi nyersanyagvagyon nem ismeretes, a területek nem tartoznak a földtani veszélyforrás övezetébe. A tervezett módosítások az OTRT előírásaival nem ellentétesek.</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p>
    <w:p w:rsidR="00D1749F" w:rsidRPr="00D1749F" w:rsidRDefault="00D1749F" w:rsidP="00D1749F">
      <w:pPr>
        <w:shd w:val="clear" w:color="auto" w:fill="D9D9D9"/>
        <w:rPr>
          <w:rFonts w:ascii="Times New Roman" w:hAnsi="Times New Roman" w:cs="Times New Roman"/>
          <w:b/>
        </w:rPr>
      </w:pPr>
      <w:proofErr w:type="gramStart"/>
      <w:r w:rsidRPr="00D1749F">
        <w:rPr>
          <w:rFonts w:ascii="Times New Roman" w:hAnsi="Times New Roman" w:cs="Times New Roman"/>
          <w:b/>
        </w:rPr>
        <w:t>településszerkezeti</w:t>
      </w:r>
      <w:proofErr w:type="gramEnd"/>
      <w:r w:rsidRPr="00D1749F">
        <w:rPr>
          <w:rFonts w:ascii="Times New Roman" w:hAnsi="Times New Roman" w:cs="Times New Roman"/>
          <w:b/>
        </w:rPr>
        <w:t xml:space="preserve"> terv módosításának leírása </w:t>
      </w:r>
    </w:p>
    <w:p w:rsidR="00D1749F" w:rsidRPr="00D1749F" w:rsidRDefault="00D1749F" w:rsidP="00D1749F">
      <w:pPr>
        <w:shd w:val="clear" w:color="auto" w:fill="D9D9D9"/>
        <w:rPr>
          <w:rFonts w:ascii="Times New Roman" w:hAnsi="Times New Roman" w:cs="Times New Roman"/>
          <w:b/>
          <w:sz w:val="20"/>
        </w:rPr>
      </w:pPr>
      <w:r w:rsidRPr="00D1749F">
        <w:rPr>
          <w:rFonts w:ascii="Times New Roman" w:hAnsi="Times New Roman" w:cs="Times New Roman"/>
          <w:b/>
        </w:rPr>
        <w:t>2022. július</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1. </w:t>
      </w:r>
    </w:p>
    <w:p w:rsidR="00D1749F" w:rsidRPr="00D1749F" w:rsidRDefault="00D1749F" w:rsidP="00D1749F">
      <w:pPr>
        <w:pStyle w:val="Listaszerbekezds"/>
        <w:numPr>
          <w:ilvl w:val="0"/>
          <w:numId w:val="4"/>
        </w:numPr>
        <w:contextualSpacing/>
        <w:jc w:val="both"/>
        <w:rPr>
          <w:rFonts w:ascii="Times New Roman" w:hAnsi="Times New Roman" w:cs="Times New Roman"/>
        </w:rPr>
      </w:pPr>
      <w:r w:rsidRPr="00D1749F">
        <w:rPr>
          <w:rFonts w:ascii="Times New Roman" w:hAnsi="Times New Roman" w:cs="Times New Roman"/>
        </w:rPr>
        <w:t xml:space="preserve">A 2253/1 hrsz.-ú telek egy részének </w:t>
      </w:r>
      <w:proofErr w:type="spellStart"/>
      <w:r w:rsidRPr="00D1749F">
        <w:rPr>
          <w:rFonts w:ascii="Times New Roman" w:hAnsi="Times New Roman" w:cs="Times New Roman"/>
        </w:rPr>
        <w:t>területfelhasználása</w:t>
      </w:r>
      <w:proofErr w:type="spellEnd"/>
      <w:r w:rsidRPr="00D1749F">
        <w:rPr>
          <w:rFonts w:ascii="Times New Roman" w:hAnsi="Times New Roman" w:cs="Times New Roman"/>
        </w:rPr>
        <w:t xml:space="preserve"> a kerékpárút szabályozása kapcsán falusias lakóterület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közlekedési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 </w:t>
      </w:r>
    </w:p>
    <w:p w:rsidR="00D1749F" w:rsidRPr="00D1749F" w:rsidRDefault="00D1749F" w:rsidP="00D1749F">
      <w:pPr>
        <w:pStyle w:val="Listaszerbekezds"/>
        <w:numPr>
          <w:ilvl w:val="0"/>
          <w:numId w:val="4"/>
        </w:numPr>
        <w:contextualSpacing/>
        <w:jc w:val="both"/>
        <w:rPr>
          <w:rFonts w:ascii="Times New Roman" w:hAnsi="Times New Roman" w:cs="Times New Roman"/>
        </w:rPr>
      </w:pPr>
      <w:r w:rsidRPr="00D1749F">
        <w:rPr>
          <w:rFonts w:ascii="Times New Roman" w:hAnsi="Times New Roman" w:cs="Times New Roman"/>
        </w:rPr>
        <w:t xml:space="preserve">A 2253/2 hrsz.-ú telek egy részének </w:t>
      </w:r>
      <w:proofErr w:type="spellStart"/>
      <w:r w:rsidRPr="00D1749F">
        <w:rPr>
          <w:rFonts w:ascii="Times New Roman" w:hAnsi="Times New Roman" w:cs="Times New Roman"/>
        </w:rPr>
        <w:t>területfelhasználása</w:t>
      </w:r>
      <w:proofErr w:type="spellEnd"/>
      <w:r w:rsidRPr="00D1749F">
        <w:rPr>
          <w:rFonts w:ascii="Times New Roman" w:hAnsi="Times New Roman" w:cs="Times New Roman"/>
        </w:rPr>
        <w:t xml:space="preserve"> a kerékpárút szabályozása kapcsán közlekedési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falusias lakóterület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w:t>
      </w:r>
    </w:p>
    <w:p w:rsidR="00D1749F" w:rsidRPr="00D1749F" w:rsidRDefault="00D1749F" w:rsidP="00D1749F">
      <w:pPr>
        <w:pStyle w:val="Listaszerbekezds"/>
        <w:numPr>
          <w:ilvl w:val="0"/>
          <w:numId w:val="4"/>
        </w:numPr>
        <w:contextualSpacing/>
        <w:jc w:val="both"/>
        <w:rPr>
          <w:rFonts w:ascii="Times New Roman" w:hAnsi="Times New Roman" w:cs="Times New Roman"/>
        </w:rPr>
      </w:pPr>
      <w:r w:rsidRPr="00D1749F">
        <w:rPr>
          <w:rFonts w:ascii="Times New Roman" w:hAnsi="Times New Roman" w:cs="Times New Roman"/>
        </w:rPr>
        <w:t xml:space="preserve">A 2304, 2305, 2306 hrsz.-ú telkek egy részének </w:t>
      </w:r>
      <w:proofErr w:type="spellStart"/>
      <w:r w:rsidRPr="00D1749F">
        <w:rPr>
          <w:rFonts w:ascii="Times New Roman" w:hAnsi="Times New Roman" w:cs="Times New Roman"/>
        </w:rPr>
        <w:t>területfelhasználása</w:t>
      </w:r>
      <w:proofErr w:type="spellEnd"/>
      <w:r w:rsidRPr="00D1749F">
        <w:rPr>
          <w:rFonts w:ascii="Times New Roman" w:hAnsi="Times New Roman" w:cs="Times New Roman"/>
        </w:rPr>
        <w:t xml:space="preserve"> a kerékpárút szabályozása kapcsán falusias lakóterület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közlekedési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 </w:t>
      </w:r>
    </w:p>
    <w:p w:rsidR="00D1749F" w:rsidRPr="00D1749F" w:rsidRDefault="00D1749F" w:rsidP="00D1749F">
      <w:pPr>
        <w:pStyle w:val="Listaszerbekezds"/>
        <w:numPr>
          <w:ilvl w:val="0"/>
          <w:numId w:val="4"/>
        </w:numPr>
        <w:contextualSpacing/>
        <w:jc w:val="both"/>
        <w:rPr>
          <w:rFonts w:ascii="Times New Roman" w:hAnsi="Times New Roman" w:cs="Times New Roman"/>
        </w:rPr>
      </w:pPr>
      <w:r w:rsidRPr="00D1749F">
        <w:rPr>
          <w:rFonts w:ascii="Times New Roman" w:hAnsi="Times New Roman" w:cs="Times New Roman"/>
        </w:rPr>
        <w:t xml:space="preserve">A 2327 hrsz.-ú telek egy részének </w:t>
      </w:r>
      <w:proofErr w:type="spellStart"/>
      <w:r w:rsidRPr="00D1749F">
        <w:rPr>
          <w:rFonts w:ascii="Times New Roman" w:hAnsi="Times New Roman" w:cs="Times New Roman"/>
        </w:rPr>
        <w:t>területfelhasználása</w:t>
      </w:r>
      <w:proofErr w:type="spellEnd"/>
      <w:r w:rsidRPr="00D1749F">
        <w:rPr>
          <w:rFonts w:ascii="Times New Roman" w:hAnsi="Times New Roman" w:cs="Times New Roman"/>
        </w:rPr>
        <w:t xml:space="preserve"> a kerékpárút szabályozása kapcsán falusias lakóterület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közlekedési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 </w:t>
      </w:r>
    </w:p>
    <w:p w:rsidR="00D1749F" w:rsidRPr="00D1749F" w:rsidRDefault="00D1749F" w:rsidP="00D1749F">
      <w:pPr>
        <w:pStyle w:val="Listaszerbekezds"/>
        <w:numPr>
          <w:ilvl w:val="0"/>
          <w:numId w:val="4"/>
        </w:numPr>
        <w:contextualSpacing/>
        <w:jc w:val="both"/>
        <w:rPr>
          <w:rFonts w:ascii="Times New Roman" w:hAnsi="Times New Roman" w:cs="Times New Roman"/>
        </w:rPr>
      </w:pPr>
      <w:r w:rsidRPr="00D1749F">
        <w:rPr>
          <w:rFonts w:ascii="Times New Roman" w:hAnsi="Times New Roman" w:cs="Times New Roman"/>
        </w:rPr>
        <w:t xml:space="preserve">A 2357 hrsz.-ú telek egy részének </w:t>
      </w:r>
      <w:proofErr w:type="spellStart"/>
      <w:r w:rsidRPr="00D1749F">
        <w:rPr>
          <w:rFonts w:ascii="Times New Roman" w:hAnsi="Times New Roman" w:cs="Times New Roman"/>
        </w:rPr>
        <w:t>területfelhasználása</w:t>
      </w:r>
      <w:proofErr w:type="spellEnd"/>
      <w:r w:rsidRPr="00D1749F">
        <w:rPr>
          <w:rFonts w:ascii="Times New Roman" w:hAnsi="Times New Roman" w:cs="Times New Roman"/>
        </w:rPr>
        <w:t xml:space="preserve"> a kerékpárút szabályozása kapcsán falusias lakóterület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közlekedési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 </w:t>
      </w:r>
    </w:p>
    <w:p w:rsidR="00D1749F" w:rsidRPr="00D1749F" w:rsidRDefault="00D1749F" w:rsidP="00D1749F">
      <w:pPr>
        <w:pStyle w:val="Listaszerbekezds"/>
        <w:numPr>
          <w:ilvl w:val="0"/>
          <w:numId w:val="4"/>
        </w:numPr>
        <w:contextualSpacing/>
        <w:jc w:val="both"/>
        <w:rPr>
          <w:rFonts w:ascii="Times New Roman" w:hAnsi="Times New Roman" w:cs="Times New Roman"/>
        </w:rPr>
      </w:pPr>
      <w:r w:rsidRPr="00D1749F">
        <w:rPr>
          <w:rFonts w:ascii="Times New Roman" w:hAnsi="Times New Roman" w:cs="Times New Roman"/>
        </w:rPr>
        <w:t xml:space="preserve">A 2416, 2418 hrsz.-ú telek egy részének </w:t>
      </w:r>
      <w:proofErr w:type="spellStart"/>
      <w:r w:rsidRPr="00D1749F">
        <w:rPr>
          <w:rFonts w:ascii="Times New Roman" w:hAnsi="Times New Roman" w:cs="Times New Roman"/>
        </w:rPr>
        <w:t>területfelhasználása</w:t>
      </w:r>
      <w:proofErr w:type="spellEnd"/>
      <w:r w:rsidRPr="00D1749F">
        <w:rPr>
          <w:rFonts w:ascii="Times New Roman" w:hAnsi="Times New Roman" w:cs="Times New Roman"/>
        </w:rPr>
        <w:t xml:space="preserve"> a kerékpárút szabályozása kapcsán falusias lakóterület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közlekedési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 </w:t>
      </w:r>
    </w:p>
    <w:p w:rsidR="00D1749F" w:rsidRPr="00D1749F" w:rsidRDefault="00D1749F" w:rsidP="00D1749F">
      <w:pPr>
        <w:pStyle w:val="Listaszerbekezds"/>
        <w:numPr>
          <w:ilvl w:val="0"/>
          <w:numId w:val="4"/>
        </w:numPr>
        <w:contextualSpacing/>
        <w:jc w:val="both"/>
        <w:rPr>
          <w:rFonts w:ascii="Times New Roman" w:hAnsi="Times New Roman" w:cs="Times New Roman"/>
        </w:rPr>
      </w:pPr>
      <w:r w:rsidRPr="00D1749F">
        <w:rPr>
          <w:rFonts w:ascii="Times New Roman" w:hAnsi="Times New Roman" w:cs="Times New Roman"/>
        </w:rPr>
        <w:t xml:space="preserve">A 010364/2 hrsz.-ú telek egy részének </w:t>
      </w:r>
      <w:proofErr w:type="spellStart"/>
      <w:r w:rsidRPr="00D1749F">
        <w:rPr>
          <w:rFonts w:ascii="Times New Roman" w:hAnsi="Times New Roman" w:cs="Times New Roman"/>
        </w:rPr>
        <w:t>területfelhasználása</w:t>
      </w:r>
      <w:proofErr w:type="spellEnd"/>
      <w:r w:rsidRPr="00D1749F">
        <w:rPr>
          <w:rFonts w:ascii="Times New Roman" w:hAnsi="Times New Roman" w:cs="Times New Roman"/>
        </w:rPr>
        <w:t xml:space="preserve"> a kerékpárút szabályozása kapcsán zöldterület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közlekedési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 </w:t>
      </w:r>
    </w:p>
    <w:p w:rsidR="00D1749F" w:rsidRPr="00D1749F" w:rsidRDefault="00D1749F" w:rsidP="00D1749F">
      <w:pPr>
        <w:pStyle w:val="Listaszerbekezds"/>
        <w:numPr>
          <w:ilvl w:val="0"/>
          <w:numId w:val="4"/>
        </w:numPr>
        <w:contextualSpacing/>
        <w:jc w:val="both"/>
        <w:rPr>
          <w:rFonts w:ascii="Times New Roman" w:hAnsi="Times New Roman" w:cs="Times New Roman"/>
        </w:rPr>
      </w:pPr>
      <w:r w:rsidRPr="00D1749F">
        <w:rPr>
          <w:rFonts w:ascii="Times New Roman" w:hAnsi="Times New Roman" w:cs="Times New Roman"/>
        </w:rPr>
        <w:t xml:space="preserve">A 010225/21 hrsz.-ú telek közlekedési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zöldterület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 </w:t>
      </w:r>
    </w:p>
    <w:p w:rsidR="00D1749F" w:rsidRPr="00D1749F" w:rsidRDefault="00D1749F" w:rsidP="00D1749F">
      <w:pPr>
        <w:rPr>
          <w:rFonts w:ascii="Times New Roman" w:hAnsi="Times New Roman" w:cs="Times New Roman"/>
        </w:rPr>
      </w:pPr>
      <w:smartTag w:uri="urn:schemas-microsoft-com:office:smarttags" w:element="metricconverter">
        <w:smartTagPr>
          <w:attr w:name="ProductID" w:val="2. A"/>
        </w:smartTagPr>
        <w:r w:rsidRPr="00D1749F">
          <w:rPr>
            <w:rFonts w:ascii="Times New Roman" w:hAnsi="Times New Roman" w:cs="Times New Roman"/>
          </w:rPr>
          <w:t>2. A</w:t>
        </w:r>
      </w:smartTag>
      <w:r w:rsidRPr="00D1749F">
        <w:rPr>
          <w:rFonts w:ascii="Times New Roman" w:hAnsi="Times New Roman" w:cs="Times New Roman"/>
        </w:rPr>
        <w:t xml:space="preserve"> város több pontján módosul a településszerkezeti terv kis mértékben, alaptérképi változásokból adódóan. </w:t>
      </w:r>
    </w:p>
    <w:p w:rsidR="00D1749F" w:rsidRPr="00D1749F" w:rsidRDefault="00D1749F" w:rsidP="00D1749F">
      <w:pPr>
        <w:rPr>
          <w:rFonts w:ascii="Times New Roman" w:hAnsi="Times New Roman" w:cs="Times New Roman"/>
        </w:rPr>
      </w:pPr>
      <w:smartTag w:uri="urn:schemas-microsoft-com:office:smarttags" w:element="metricconverter">
        <w:smartTagPr>
          <w:attr w:name="ProductID" w:val="3. A"/>
        </w:smartTagPr>
        <w:r w:rsidRPr="00D1749F">
          <w:rPr>
            <w:rFonts w:ascii="Times New Roman" w:hAnsi="Times New Roman" w:cs="Times New Roman"/>
          </w:rPr>
          <w:t>3. A</w:t>
        </w:r>
      </w:smartTag>
      <w:r w:rsidRPr="00D1749F">
        <w:rPr>
          <w:rFonts w:ascii="Times New Roman" w:hAnsi="Times New Roman" w:cs="Times New Roman"/>
        </w:rPr>
        <w:t xml:space="preserve"> 761/25 hrsz.-ú telek </w:t>
      </w:r>
      <w:proofErr w:type="spellStart"/>
      <w:r w:rsidRPr="00D1749F">
        <w:rPr>
          <w:rFonts w:ascii="Times New Roman" w:hAnsi="Times New Roman" w:cs="Times New Roman"/>
        </w:rPr>
        <w:t>területfelhasználása</w:t>
      </w:r>
      <w:proofErr w:type="spellEnd"/>
      <w:r w:rsidRPr="00D1749F">
        <w:rPr>
          <w:rFonts w:ascii="Times New Roman" w:hAnsi="Times New Roman" w:cs="Times New Roman"/>
        </w:rPr>
        <w:t xml:space="preserve"> kereskedelmi, szolgáltató gazdasági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védelmi erdő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 </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4. </w:t>
      </w:r>
    </w:p>
    <w:p w:rsidR="00D1749F" w:rsidRPr="00D1749F" w:rsidRDefault="00D1749F" w:rsidP="00D1749F">
      <w:pPr>
        <w:pStyle w:val="Listaszerbekezds"/>
        <w:numPr>
          <w:ilvl w:val="0"/>
          <w:numId w:val="5"/>
        </w:numPr>
        <w:contextualSpacing/>
        <w:jc w:val="both"/>
        <w:rPr>
          <w:rFonts w:ascii="Times New Roman" w:hAnsi="Times New Roman" w:cs="Times New Roman"/>
        </w:rPr>
      </w:pPr>
      <w:r w:rsidRPr="00D1749F">
        <w:rPr>
          <w:rFonts w:ascii="Times New Roman" w:hAnsi="Times New Roman" w:cs="Times New Roman"/>
        </w:rPr>
        <w:t xml:space="preserve">A 010114/4, 010114/5 hrsz.-ú telek egy részének </w:t>
      </w:r>
      <w:proofErr w:type="spellStart"/>
      <w:r w:rsidRPr="00D1749F">
        <w:rPr>
          <w:rFonts w:ascii="Times New Roman" w:hAnsi="Times New Roman" w:cs="Times New Roman"/>
        </w:rPr>
        <w:t>területfelhasználása</w:t>
      </w:r>
      <w:proofErr w:type="spellEnd"/>
      <w:r w:rsidRPr="00D1749F">
        <w:rPr>
          <w:rFonts w:ascii="Times New Roman" w:hAnsi="Times New Roman" w:cs="Times New Roman"/>
        </w:rPr>
        <w:t xml:space="preserve"> általános mezőgazdasági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közlekedési és közműterület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 </w:t>
      </w:r>
    </w:p>
    <w:p w:rsidR="00D1749F" w:rsidRPr="00D1749F" w:rsidRDefault="00D1749F" w:rsidP="00D1749F">
      <w:pPr>
        <w:pStyle w:val="Listaszerbekezds"/>
        <w:numPr>
          <w:ilvl w:val="0"/>
          <w:numId w:val="5"/>
        </w:numPr>
        <w:contextualSpacing/>
        <w:jc w:val="both"/>
        <w:rPr>
          <w:rFonts w:ascii="Times New Roman" w:hAnsi="Times New Roman" w:cs="Times New Roman"/>
        </w:rPr>
      </w:pPr>
      <w:r w:rsidRPr="00D1749F">
        <w:rPr>
          <w:rFonts w:ascii="Times New Roman" w:hAnsi="Times New Roman" w:cs="Times New Roman"/>
        </w:rPr>
        <w:t xml:space="preserve">A 010086/3 hrsz.-ú telek egy részének </w:t>
      </w:r>
      <w:proofErr w:type="spellStart"/>
      <w:r w:rsidRPr="00D1749F">
        <w:rPr>
          <w:rFonts w:ascii="Times New Roman" w:hAnsi="Times New Roman" w:cs="Times New Roman"/>
        </w:rPr>
        <w:t>területfelhasználása</w:t>
      </w:r>
      <w:proofErr w:type="spellEnd"/>
      <w:r w:rsidRPr="00D1749F">
        <w:rPr>
          <w:rFonts w:ascii="Times New Roman" w:hAnsi="Times New Roman" w:cs="Times New Roman"/>
        </w:rPr>
        <w:t xml:space="preserve"> gazdasági erdő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közlekedési és közműterület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 </w:t>
      </w:r>
    </w:p>
    <w:p w:rsidR="00D1749F" w:rsidRPr="00D1749F" w:rsidRDefault="00D1749F" w:rsidP="00D1749F">
      <w:pPr>
        <w:pStyle w:val="Listaszerbekezds"/>
        <w:numPr>
          <w:ilvl w:val="0"/>
          <w:numId w:val="5"/>
        </w:numPr>
        <w:contextualSpacing/>
        <w:jc w:val="both"/>
        <w:rPr>
          <w:rFonts w:ascii="Times New Roman" w:hAnsi="Times New Roman" w:cs="Times New Roman"/>
        </w:rPr>
      </w:pPr>
      <w:r w:rsidRPr="00D1749F">
        <w:rPr>
          <w:rFonts w:ascii="Times New Roman" w:hAnsi="Times New Roman" w:cs="Times New Roman"/>
        </w:rPr>
        <w:t xml:space="preserve">A 010129 és a 010130 hrsz.-ú telkek egy része közlekedési és közműterület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különleges hulladékkezelés- és elhelyezés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 </w:t>
      </w:r>
    </w:p>
    <w:p w:rsidR="00D1749F" w:rsidRPr="00D1749F" w:rsidRDefault="00D1749F" w:rsidP="00D1749F">
      <w:pPr>
        <w:pStyle w:val="Listaszerbekezds"/>
        <w:numPr>
          <w:ilvl w:val="0"/>
          <w:numId w:val="5"/>
        </w:numPr>
        <w:contextualSpacing/>
        <w:jc w:val="both"/>
        <w:rPr>
          <w:rFonts w:ascii="Times New Roman" w:hAnsi="Times New Roman" w:cs="Times New Roman"/>
        </w:rPr>
      </w:pPr>
      <w:r w:rsidRPr="00D1749F">
        <w:rPr>
          <w:rFonts w:ascii="Times New Roman" w:hAnsi="Times New Roman" w:cs="Times New Roman"/>
        </w:rPr>
        <w:t xml:space="preserve">A 010113/1 hrsz.-ú telek egy részének </w:t>
      </w:r>
      <w:proofErr w:type="spellStart"/>
      <w:r w:rsidRPr="00D1749F">
        <w:rPr>
          <w:rFonts w:ascii="Times New Roman" w:hAnsi="Times New Roman" w:cs="Times New Roman"/>
        </w:rPr>
        <w:t>területfelhasználása</w:t>
      </w:r>
      <w:proofErr w:type="spellEnd"/>
      <w:r w:rsidRPr="00D1749F">
        <w:rPr>
          <w:rFonts w:ascii="Times New Roman" w:hAnsi="Times New Roman" w:cs="Times New Roman"/>
        </w:rPr>
        <w:t xml:space="preserve"> általános mezőgazdasági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különleges hulladékkezelés- és elhelyezés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5. </w:t>
      </w:r>
    </w:p>
    <w:p w:rsidR="00D1749F" w:rsidRPr="00D1749F" w:rsidRDefault="00D1749F" w:rsidP="00D1749F">
      <w:pPr>
        <w:pStyle w:val="Listaszerbekezds"/>
        <w:numPr>
          <w:ilvl w:val="0"/>
          <w:numId w:val="7"/>
        </w:numPr>
        <w:contextualSpacing/>
        <w:jc w:val="both"/>
        <w:rPr>
          <w:rFonts w:ascii="Times New Roman" w:hAnsi="Times New Roman" w:cs="Times New Roman"/>
        </w:rPr>
      </w:pPr>
      <w:r w:rsidRPr="00D1749F">
        <w:rPr>
          <w:rFonts w:ascii="Times New Roman" w:hAnsi="Times New Roman" w:cs="Times New Roman"/>
        </w:rPr>
        <w:t xml:space="preserve">A 1386/1 hrsz.-ú telek egy része feltáró út kialakítása és a terület használatához szükséges közművek számára területbiztosítás érdekében ipari gazdasági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közlekedési és közműterület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 </w:t>
      </w:r>
    </w:p>
    <w:p w:rsidR="00D1749F" w:rsidRPr="00D1749F" w:rsidRDefault="00D1749F" w:rsidP="00D1749F">
      <w:pPr>
        <w:pStyle w:val="Listaszerbekezds"/>
        <w:numPr>
          <w:ilvl w:val="0"/>
          <w:numId w:val="7"/>
        </w:numPr>
        <w:contextualSpacing/>
        <w:jc w:val="both"/>
        <w:rPr>
          <w:rFonts w:ascii="Times New Roman" w:hAnsi="Times New Roman" w:cs="Times New Roman"/>
        </w:rPr>
      </w:pPr>
      <w:r w:rsidRPr="00D1749F">
        <w:rPr>
          <w:rFonts w:ascii="Times New Roman" w:hAnsi="Times New Roman" w:cs="Times New Roman"/>
        </w:rPr>
        <w:t xml:space="preserve">A 1387/3 hrsz.-ú telek egy részének </w:t>
      </w:r>
      <w:proofErr w:type="spellStart"/>
      <w:r w:rsidRPr="00D1749F">
        <w:rPr>
          <w:rFonts w:ascii="Times New Roman" w:hAnsi="Times New Roman" w:cs="Times New Roman"/>
        </w:rPr>
        <w:t>területfelhasználása</w:t>
      </w:r>
      <w:proofErr w:type="spellEnd"/>
      <w:r w:rsidRPr="00D1749F">
        <w:rPr>
          <w:rFonts w:ascii="Times New Roman" w:hAnsi="Times New Roman" w:cs="Times New Roman"/>
        </w:rPr>
        <w:t xml:space="preserve"> közlekedési és közműterület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vízgazdálkodási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 </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6. </w:t>
      </w:r>
    </w:p>
    <w:p w:rsidR="00D1749F" w:rsidRPr="00D1749F" w:rsidRDefault="00D1749F" w:rsidP="00D1749F">
      <w:pPr>
        <w:pStyle w:val="Listaszerbekezds"/>
        <w:numPr>
          <w:ilvl w:val="0"/>
          <w:numId w:val="6"/>
        </w:numPr>
        <w:contextualSpacing/>
        <w:jc w:val="both"/>
        <w:rPr>
          <w:rFonts w:ascii="Times New Roman" w:hAnsi="Times New Roman" w:cs="Times New Roman"/>
        </w:rPr>
      </w:pPr>
      <w:r w:rsidRPr="00D1749F">
        <w:rPr>
          <w:rFonts w:ascii="Times New Roman" w:hAnsi="Times New Roman" w:cs="Times New Roman"/>
        </w:rPr>
        <w:t xml:space="preserve">A 010221/4 hrsz.-ú telek egy része közlekedési és közműterület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általános mezőgazdasági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 </w:t>
      </w:r>
    </w:p>
    <w:p w:rsidR="00D1749F" w:rsidRPr="00D1749F" w:rsidRDefault="00D1749F" w:rsidP="00D1749F">
      <w:pPr>
        <w:pStyle w:val="Listaszerbekezds"/>
        <w:numPr>
          <w:ilvl w:val="0"/>
          <w:numId w:val="6"/>
        </w:numPr>
        <w:contextualSpacing/>
        <w:jc w:val="both"/>
        <w:rPr>
          <w:rFonts w:ascii="Times New Roman" w:hAnsi="Times New Roman" w:cs="Times New Roman"/>
        </w:rPr>
      </w:pPr>
      <w:r w:rsidRPr="00D1749F">
        <w:rPr>
          <w:rFonts w:ascii="Times New Roman" w:hAnsi="Times New Roman" w:cs="Times New Roman"/>
        </w:rPr>
        <w:t xml:space="preserve">A 010221/4 hrsz.-ú telek egy része közlekedési és közműterület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kereskedelmi, szolgáltató gazdasági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 </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7. Az 51/138, 51/140 hrsz.-ú telkek és az 51/141 hrsz.-ú telek egy része zöldterület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kereskedelmi, szolgáltató, gazdasági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 </w:t>
      </w:r>
    </w:p>
    <w:p w:rsidR="00D1749F" w:rsidRPr="00D1749F" w:rsidRDefault="00D1749F" w:rsidP="00D1749F">
      <w:pPr>
        <w:rPr>
          <w:rFonts w:ascii="Times New Roman" w:hAnsi="Times New Roman" w:cs="Times New Roman"/>
        </w:rPr>
      </w:pPr>
      <w:smartTag w:uri="urn:schemas-microsoft-com:office:smarttags" w:element="metricconverter">
        <w:smartTagPr>
          <w:attr w:name="ProductID" w:val="8. A"/>
        </w:smartTagPr>
        <w:r w:rsidRPr="00D1749F">
          <w:rPr>
            <w:rFonts w:ascii="Times New Roman" w:hAnsi="Times New Roman" w:cs="Times New Roman"/>
          </w:rPr>
          <w:t>8. A</w:t>
        </w:r>
      </w:smartTag>
      <w:r w:rsidRPr="00D1749F">
        <w:rPr>
          <w:rFonts w:ascii="Times New Roman" w:hAnsi="Times New Roman" w:cs="Times New Roman"/>
        </w:rPr>
        <w:t xml:space="preserve"> 888 hrsz.-ú telek </w:t>
      </w:r>
      <w:proofErr w:type="spellStart"/>
      <w:r w:rsidRPr="00D1749F">
        <w:rPr>
          <w:rFonts w:ascii="Times New Roman" w:hAnsi="Times New Roman" w:cs="Times New Roman"/>
        </w:rPr>
        <w:t>területfelhasználása</w:t>
      </w:r>
      <w:proofErr w:type="spellEnd"/>
      <w:r w:rsidRPr="00D1749F">
        <w:rPr>
          <w:rFonts w:ascii="Times New Roman" w:hAnsi="Times New Roman" w:cs="Times New Roman"/>
        </w:rPr>
        <w:t xml:space="preserve"> nagyvárosias lakó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kisvárosias lakó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 </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9. Az országos ökológiai hálózat adatállománya a településszerkezeti terven pontosításra kerül. </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10. </w:t>
      </w:r>
    </w:p>
    <w:p w:rsidR="00D1749F" w:rsidRPr="00D1749F" w:rsidRDefault="00D1749F" w:rsidP="00D1749F">
      <w:pPr>
        <w:pStyle w:val="Listaszerbekezds"/>
        <w:numPr>
          <w:ilvl w:val="0"/>
          <w:numId w:val="8"/>
        </w:numPr>
        <w:contextualSpacing/>
        <w:jc w:val="both"/>
        <w:rPr>
          <w:rFonts w:ascii="Times New Roman" w:hAnsi="Times New Roman" w:cs="Times New Roman"/>
        </w:rPr>
      </w:pPr>
      <w:r w:rsidRPr="00D1749F">
        <w:rPr>
          <w:rFonts w:ascii="Times New Roman" w:hAnsi="Times New Roman" w:cs="Times New Roman"/>
        </w:rPr>
        <w:t xml:space="preserve">Az 577 hrsz.-ú telek közlekedési és közműterület </w:t>
      </w:r>
      <w:proofErr w:type="spellStart"/>
      <w:r w:rsidRPr="00D1749F">
        <w:rPr>
          <w:rFonts w:ascii="Times New Roman" w:hAnsi="Times New Roman" w:cs="Times New Roman"/>
        </w:rPr>
        <w:t>területfelhasználásból</w:t>
      </w:r>
      <w:proofErr w:type="spellEnd"/>
      <w:r w:rsidRPr="00D1749F">
        <w:rPr>
          <w:rFonts w:ascii="Times New Roman" w:hAnsi="Times New Roman" w:cs="Times New Roman"/>
        </w:rPr>
        <w:t xml:space="preserve"> falusias lakóterület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 </w:t>
      </w:r>
    </w:p>
    <w:p w:rsidR="00D1749F" w:rsidRPr="00D1749F" w:rsidRDefault="00D1749F" w:rsidP="00D1749F">
      <w:pPr>
        <w:pStyle w:val="Listaszerbekezds"/>
        <w:numPr>
          <w:ilvl w:val="0"/>
          <w:numId w:val="8"/>
        </w:numPr>
        <w:contextualSpacing/>
        <w:jc w:val="both"/>
        <w:rPr>
          <w:rFonts w:ascii="Times New Roman" w:hAnsi="Times New Roman" w:cs="Times New Roman"/>
        </w:rPr>
      </w:pPr>
      <w:r w:rsidRPr="00D1749F">
        <w:rPr>
          <w:rFonts w:ascii="Times New Roman" w:hAnsi="Times New Roman" w:cs="Times New Roman"/>
        </w:rPr>
        <w:t xml:space="preserve">A 1553, 1549 és a 1533 hrsz.-ú telkek igénybevételével a Kis utca szélesítésre kerül. </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11. Az 501 hrsz.-ú telek </w:t>
      </w:r>
      <w:proofErr w:type="spellStart"/>
      <w:r w:rsidRPr="00D1749F">
        <w:rPr>
          <w:rFonts w:ascii="Times New Roman" w:hAnsi="Times New Roman" w:cs="Times New Roman"/>
        </w:rPr>
        <w:t>területfelhasználása</w:t>
      </w:r>
      <w:proofErr w:type="spellEnd"/>
      <w:r w:rsidRPr="00D1749F">
        <w:rPr>
          <w:rFonts w:ascii="Times New Roman" w:hAnsi="Times New Roman" w:cs="Times New Roman"/>
        </w:rPr>
        <w:t xml:space="preserve"> kertvárosias lakó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kereskedelmi, szolgáltató gazdasági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w:t>
      </w:r>
    </w:p>
    <w:p w:rsidR="00D1749F" w:rsidRPr="00D1749F" w:rsidRDefault="00D1749F" w:rsidP="00D1749F">
      <w:pPr>
        <w:rPr>
          <w:rFonts w:ascii="Times New Roman" w:hAnsi="Times New Roman" w:cs="Times New Roman"/>
        </w:rPr>
      </w:pPr>
      <w:smartTag w:uri="urn:schemas-microsoft-com:office:smarttags" w:element="metricconverter">
        <w:smartTagPr>
          <w:attr w:name="ProductID" w:val="12. A"/>
        </w:smartTagPr>
        <w:r w:rsidRPr="00D1749F">
          <w:rPr>
            <w:rFonts w:ascii="Times New Roman" w:hAnsi="Times New Roman" w:cs="Times New Roman"/>
          </w:rPr>
          <w:t>12. A</w:t>
        </w:r>
      </w:smartTag>
      <w:r w:rsidRPr="00D1749F">
        <w:rPr>
          <w:rFonts w:ascii="Times New Roman" w:hAnsi="Times New Roman" w:cs="Times New Roman"/>
        </w:rPr>
        <w:t xml:space="preserve"> 128 hrsz.-ú telek egy része kisvárosias lakóterület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kertvárosias lakóterület </w:t>
      </w:r>
      <w:proofErr w:type="spellStart"/>
      <w:r w:rsidRPr="00D1749F">
        <w:rPr>
          <w:rFonts w:ascii="Times New Roman" w:hAnsi="Times New Roman" w:cs="Times New Roman"/>
        </w:rPr>
        <w:t>területfelhasználásra</w:t>
      </w:r>
      <w:proofErr w:type="spellEnd"/>
      <w:r w:rsidRPr="00D1749F">
        <w:rPr>
          <w:rFonts w:ascii="Times New Roman" w:hAnsi="Times New Roman" w:cs="Times New Roman"/>
        </w:rPr>
        <w:t xml:space="preserve"> módosul. </w:t>
      </w:r>
    </w:p>
    <w:p w:rsidR="00D1749F" w:rsidRPr="00D1749F" w:rsidRDefault="00D1749F" w:rsidP="00D1749F">
      <w:pPr>
        <w:rPr>
          <w:rFonts w:ascii="Times New Roman" w:hAnsi="Times New Roman" w:cs="Times New Roman"/>
        </w:rPr>
      </w:pPr>
      <w:r w:rsidRPr="00D1749F">
        <w:rPr>
          <w:rFonts w:ascii="Times New Roman" w:hAnsi="Times New Roman" w:cs="Times New Roman"/>
        </w:rPr>
        <w:t xml:space="preserve">13. </w:t>
      </w:r>
    </w:p>
    <w:p w:rsidR="00D1749F" w:rsidRPr="00D1749F" w:rsidRDefault="00D1749F" w:rsidP="00D1749F">
      <w:pPr>
        <w:pStyle w:val="Listaszerbekezds"/>
        <w:numPr>
          <w:ilvl w:val="0"/>
          <w:numId w:val="9"/>
        </w:numPr>
        <w:contextualSpacing/>
        <w:jc w:val="both"/>
        <w:rPr>
          <w:rFonts w:ascii="Times New Roman" w:hAnsi="Times New Roman" w:cs="Times New Roman"/>
        </w:rPr>
      </w:pPr>
      <w:r w:rsidRPr="00D1749F">
        <w:rPr>
          <w:rFonts w:ascii="Times New Roman" w:hAnsi="Times New Roman" w:cs="Times New Roman"/>
        </w:rPr>
        <w:t xml:space="preserve">A 792/10 hrsz.-ú telek egy része különleges beépítésre nem szánt sportterület </w:t>
      </w:r>
      <w:proofErr w:type="spellStart"/>
      <w:r w:rsidRPr="00D1749F">
        <w:rPr>
          <w:rFonts w:ascii="Times New Roman" w:hAnsi="Times New Roman" w:cs="Times New Roman"/>
        </w:rPr>
        <w:t>területfelhasználásból</w:t>
      </w:r>
      <w:proofErr w:type="spellEnd"/>
      <w:r w:rsidRPr="00D1749F">
        <w:rPr>
          <w:rFonts w:ascii="Times New Roman" w:hAnsi="Times New Roman" w:cs="Times New Roman"/>
        </w:rPr>
        <w:t xml:space="preserve"> különleges beépítésre nem szánt hulladékkezelés és elhelyezés </w:t>
      </w:r>
      <w:proofErr w:type="spellStart"/>
      <w:r w:rsidRPr="00D1749F">
        <w:rPr>
          <w:rFonts w:ascii="Times New Roman" w:hAnsi="Times New Roman" w:cs="Times New Roman"/>
        </w:rPr>
        <w:t>területfelhasználásba</w:t>
      </w:r>
      <w:proofErr w:type="spellEnd"/>
      <w:r w:rsidRPr="00D1749F">
        <w:rPr>
          <w:rFonts w:ascii="Times New Roman" w:hAnsi="Times New Roman" w:cs="Times New Roman"/>
        </w:rPr>
        <w:t xml:space="preserve">, egy része védelmi erdőterület </w:t>
      </w:r>
      <w:proofErr w:type="spellStart"/>
      <w:r w:rsidRPr="00D1749F">
        <w:rPr>
          <w:rFonts w:ascii="Times New Roman" w:hAnsi="Times New Roman" w:cs="Times New Roman"/>
        </w:rPr>
        <w:t>területfelhasználásba</w:t>
      </w:r>
      <w:proofErr w:type="spellEnd"/>
      <w:r w:rsidRPr="00D1749F">
        <w:rPr>
          <w:rFonts w:ascii="Times New Roman" w:hAnsi="Times New Roman" w:cs="Times New Roman"/>
        </w:rPr>
        <w:t xml:space="preserve"> kerül átsorolásra. </w:t>
      </w:r>
    </w:p>
    <w:p w:rsidR="00D1749F" w:rsidRPr="00D1749F" w:rsidRDefault="00D1749F" w:rsidP="00D1749F">
      <w:pPr>
        <w:pStyle w:val="Listaszerbekezds"/>
        <w:numPr>
          <w:ilvl w:val="0"/>
          <w:numId w:val="9"/>
        </w:numPr>
        <w:contextualSpacing/>
        <w:jc w:val="both"/>
        <w:rPr>
          <w:rFonts w:ascii="Times New Roman" w:hAnsi="Times New Roman" w:cs="Times New Roman"/>
        </w:rPr>
      </w:pPr>
      <w:r w:rsidRPr="00D1749F">
        <w:rPr>
          <w:rFonts w:ascii="Times New Roman" w:hAnsi="Times New Roman" w:cs="Times New Roman"/>
        </w:rPr>
        <w:t xml:space="preserve">A 792/9 hrsz.- telek különleges beépítésre nem szánt sportterület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különleges hulladékkezelés </w:t>
      </w:r>
      <w:proofErr w:type="spellStart"/>
      <w:r w:rsidRPr="00D1749F">
        <w:rPr>
          <w:rFonts w:ascii="Times New Roman" w:hAnsi="Times New Roman" w:cs="Times New Roman"/>
        </w:rPr>
        <w:t>területfelhasználásba</w:t>
      </w:r>
      <w:proofErr w:type="spellEnd"/>
      <w:r w:rsidRPr="00D1749F">
        <w:rPr>
          <w:rFonts w:ascii="Times New Roman" w:hAnsi="Times New Roman" w:cs="Times New Roman"/>
        </w:rPr>
        <w:t xml:space="preserve"> kerül átsorolásra. </w:t>
      </w:r>
    </w:p>
    <w:p w:rsidR="00D1749F" w:rsidRPr="00D1749F" w:rsidRDefault="00D1749F" w:rsidP="00D1749F">
      <w:pPr>
        <w:pStyle w:val="Listaszerbekezds"/>
        <w:numPr>
          <w:ilvl w:val="0"/>
          <w:numId w:val="9"/>
        </w:numPr>
        <w:contextualSpacing/>
        <w:jc w:val="both"/>
        <w:rPr>
          <w:rFonts w:ascii="Times New Roman" w:hAnsi="Times New Roman" w:cs="Times New Roman"/>
        </w:rPr>
      </w:pPr>
      <w:r w:rsidRPr="00D1749F">
        <w:rPr>
          <w:rFonts w:ascii="Times New Roman" w:hAnsi="Times New Roman" w:cs="Times New Roman"/>
        </w:rPr>
        <w:t xml:space="preserve">A 010218/7 hrsz.-ú telek egy része kereskedelmi, szolgáltató gazdasági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védelmi erdőterület </w:t>
      </w:r>
      <w:proofErr w:type="spellStart"/>
      <w:r w:rsidRPr="00D1749F">
        <w:rPr>
          <w:rFonts w:ascii="Times New Roman" w:hAnsi="Times New Roman" w:cs="Times New Roman"/>
        </w:rPr>
        <w:t>területfelhasználásba</w:t>
      </w:r>
      <w:proofErr w:type="spellEnd"/>
      <w:r w:rsidRPr="00D1749F">
        <w:rPr>
          <w:rFonts w:ascii="Times New Roman" w:hAnsi="Times New Roman" w:cs="Times New Roman"/>
        </w:rPr>
        <w:t xml:space="preserve"> kerül átsorolásra. </w:t>
      </w:r>
    </w:p>
    <w:p w:rsidR="00D1749F" w:rsidRPr="00D1749F" w:rsidRDefault="00D1749F" w:rsidP="00D1749F">
      <w:pPr>
        <w:pStyle w:val="Listaszerbekezds"/>
        <w:numPr>
          <w:ilvl w:val="0"/>
          <w:numId w:val="9"/>
        </w:numPr>
        <w:contextualSpacing/>
        <w:jc w:val="both"/>
        <w:rPr>
          <w:rFonts w:ascii="Times New Roman" w:hAnsi="Times New Roman" w:cs="Times New Roman"/>
        </w:rPr>
      </w:pPr>
      <w:r w:rsidRPr="00D1749F">
        <w:rPr>
          <w:rFonts w:ascii="Times New Roman" w:hAnsi="Times New Roman" w:cs="Times New Roman"/>
        </w:rPr>
        <w:t xml:space="preserve">A 010218/3 hrsz.-ú telek általános mezőgazdasági </w:t>
      </w:r>
      <w:proofErr w:type="spellStart"/>
      <w:r w:rsidRPr="00D1749F">
        <w:rPr>
          <w:rFonts w:ascii="Times New Roman" w:hAnsi="Times New Roman" w:cs="Times New Roman"/>
        </w:rPr>
        <w:t>területfelhasználásról</w:t>
      </w:r>
      <w:proofErr w:type="spellEnd"/>
      <w:r w:rsidRPr="00D1749F">
        <w:rPr>
          <w:rFonts w:ascii="Times New Roman" w:hAnsi="Times New Roman" w:cs="Times New Roman"/>
        </w:rPr>
        <w:t xml:space="preserve"> védelmi erdőterület </w:t>
      </w:r>
      <w:proofErr w:type="spellStart"/>
      <w:r w:rsidRPr="00D1749F">
        <w:rPr>
          <w:rFonts w:ascii="Times New Roman" w:hAnsi="Times New Roman" w:cs="Times New Roman"/>
        </w:rPr>
        <w:t>területfelhasználásba</w:t>
      </w:r>
      <w:proofErr w:type="spellEnd"/>
      <w:r w:rsidRPr="00D1749F">
        <w:rPr>
          <w:rFonts w:ascii="Times New Roman" w:hAnsi="Times New Roman" w:cs="Times New Roman"/>
        </w:rPr>
        <w:t xml:space="preserve"> kerül átsorolásra. </w:t>
      </w:r>
    </w:p>
    <w:p w:rsidR="00D1749F" w:rsidRPr="00D1749F" w:rsidRDefault="00D1749F" w:rsidP="00D1749F">
      <w:pPr>
        <w:shd w:val="clear" w:color="auto" w:fill="FFFFFF"/>
        <w:rPr>
          <w:rFonts w:ascii="Times New Roman" w:hAnsi="Times New Roman" w:cs="Times New Roman"/>
          <w:b/>
        </w:rPr>
      </w:pPr>
      <w:r w:rsidRPr="00D1749F">
        <w:rPr>
          <w:rFonts w:ascii="Times New Roman" w:hAnsi="Times New Roman" w:cs="Times New Roman"/>
          <w:b/>
        </w:rPr>
        <w:t>14 a város területi mérlege</w:t>
      </w:r>
    </w:p>
    <w:p w:rsidR="00D1749F" w:rsidRPr="00D1749F" w:rsidRDefault="00D1749F" w:rsidP="00D1749F">
      <w:pPr>
        <w:rPr>
          <w:rFonts w:ascii="Times New Roman" w:hAnsi="Times New Roman" w:cs="Times New Roman"/>
        </w:rPr>
      </w:pPr>
      <w:r w:rsidRPr="00D1749F">
        <w:rPr>
          <w:rFonts w:ascii="Times New Roman" w:hAnsi="Times New Roman" w:cs="Times New Roman"/>
        </w:rPr>
        <w:t>Zalaszentgrót város terület-felhasználásának adatai az alábbiak szerint módosulnak:</w:t>
      </w:r>
    </w:p>
    <w:tbl>
      <w:tblPr>
        <w:tblW w:w="9229" w:type="dxa"/>
        <w:tblInd w:w="55" w:type="dxa"/>
        <w:tblCellMar>
          <w:left w:w="70" w:type="dxa"/>
          <w:right w:w="70" w:type="dxa"/>
        </w:tblCellMar>
        <w:tblLook w:val="04A0" w:firstRow="1" w:lastRow="0" w:firstColumn="1" w:lastColumn="0" w:noHBand="0" w:noVBand="1"/>
      </w:tblPr>
      <w:tblGrid>
        <w:gridCol w:w="4025"/>
        <w:gridCol w:w="2511"/>
        <w:gridCol w:w="2693"/>
      </w:tblGrid>
      <w:tr w:rsidR="00D1749F" w:rsidRPr="00D1749F" w:rsidTr="0074521A">
        <w:trPr>
          <w:trHeight w:val="584"/>
        </w:trPr>
        <w:tc>
          <w:tcPr>
            <w:tcW w:w="4025" w:type="dxa"/>
            <w:tcBorders>
              <w:top w:val="single" w:sz="8" w:space="0" w:color="808080"/>
              <w:left w:val="single" w:sz="8" w:space="0" w:color="808080"/>
              <w:right w:val="single" w:sz="8" w:space="0" w:color="808080"/>
            </w:tcBorders>
            <w:shd w:val="clear" w:color="auto" w:fill="auto"/>
            <w:noWrap/>
            <w:vAlign w:val="bottom"/>
          </w:tcPr>
          <w:p w:rsidR="00D1749F" w:rsidRPr="00D1749F" w:rsidRDefault="00D1749F" w:rsidP="0074521A">
            <w:pPr>
              <w:rPr>
                <w:rFonts w:ascii="Times New Roman" w:eastAsia="Times New Roman" w:hAnsi="Times New Roman" w:cs="Times New Roman"/>
                <w:lang w:eastAsia="hu-HU"/>
              </w:rPr>
            </w:pPr>
          </w:p>
        </w:tc>
        <w:tc>
          <w:tcPr>
            <w:tcW w:w="2511" w:type="dxa"/>
            <w:tcBorders>
              <w:top w:val="single" w:sz="8" w:space="0" w:color="808080"/>
              <w:left w:val="nil"/>
              <w:right w:val="single" w:sz="8" w:space="0" w:color="808080"/>
            </w:tcBorders>
            <w:shd w:val="clear" w:color="auto" w:fill="auto"/>
            <w:noWrap/>
            <w:vAlign w:val="bottom"/>
          </w:tcPr>
          <w:p w:rsidR="00D1749F" w:rsidRPr="00D1749F" w:rsidRDefault="00D1749F" w:rsidP="0074521A">
            <w:pPr>
              <w:jc w:val="center"/>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hatályos</w:t>
            </w:r>
          </w:p>
        </w:tc>
        <w:tc>
          <w:tcPr>
            <w:tcW w:w="2693" w:type="dxa"/>
            <w:tcBorders>
              <w:top w:val="single" w:sz="8" w:space="0" w:color="808080"/>
              <w:left w:val="nil"/>
              <w:right w:val="single" w:sz="8" w:space="0" w:color="808080"/>
            </w:tcBorders>
            <w:vAlign w:val="bottom"/>
          </w:tcPr>
          <w:p w:rsidR="00D1749F" w:rsidRPr="00D1749F" w:rsidRDefault="00D1749F" w:rsidP="0074521A">
            <w:pPr>
              <w:jc w:val="center"/>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tervezett</w:t>
            </w:r>
          </w:p>
        </w:tc>
      </w:tr>
      <w:tr w:rsidR="00D1749F" w:rsidRPr="00D1749F" w:rsidTr="0074521A">
        <w:trPr>
          <w:trHeight w:val="282"/>
        </w:trPr>
        <w:tc>
          <w:tcPr>
            <w:tcW w:w="4025" w:type="dxa"/>
            <w:tcBorders>
              <w:top w:val="single" w:sz="8" w:space="0" w:color="808080"/>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c>
          <w:tcPr>
            <w:tcW w:w="2511" w:type="dxa"/>
            <w:tcBorders>
              <w:top w:val="single" w:sz="8" w:space="0" w:color="808080"/>
              <w:left w:val="nil"/>
              <w:bottom w:val="single" w:sz="8" w:space="0" w:color="808080"/>
              <w:right w:val="single" w:sz="8" w:space="0" w:color="808080"/>
            </w:tcBorders>
            <w:shd w:val="clear" w:color="auto" w:fill="auto"/>
            <w:noWrap/>
            <w:vAlign w:val="bottom"/>
            <w:hideMark/>
          </w:tcPr>
          <w:p w:rsidR="00D1749F" w:rsidRPr="00D1749F" w:rsidRDefault="00D1749F" w:rsidP="0074521A">
            <w:pPr>
              <w:jc w:val="center"/>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ha</w:t>
            </w:r>
          </w:p>
        </w:tc>
        <w:tc>
          <w:tcPr>
            <w:tcW w:w="2693" w:type="dxa"/>
            <w:tcBorders>
              <w:top w:val="single" w:sz="8" w:space="0" w:color="808080"/>
              <w:left w:val="nil"/>
              <w:bottom w:val="single" w:sz="8" w:space="0" w:color="808080"/>
              <w:right w:val="single" w:sz="8" w:space="0" w:color="808080"/>
            </w:tcBorders>
            <w:vAlign w:val="bottom"/>
          </w:tcPr>
          <w:p w:rsidR="00D1749F" w:rsidRPr="00D1749F" w:rsidRDefault="00D1749F" w:rsidP="0074521A">
            <w:pPr>
              <w:jc w:val="center"/>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ha</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000000" w:fill="FFFFFF"/>
            <w:noWrap/>
            <w:vAlign w:val="bottom"/>
            <w:hideMark/>
          </w:tcPr>
          <w:p w:rsidR="00D1749F" w:rsidRPr="00D1749F" w:rsidRDefault="00D1749F" w:rsidP="0074521A">
            <w:pPr>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BEÉPÍTÉSRE SZÁNT TERÜLETEK</w:t>
            </w:r>
          </w:p>
        </w:tc>
        <w:tc>
          <w:tcPr>
            <w:tcW w:w="2511" w:type="dxa"/>
            <w:tcBorders>
              <w:top w:val="nil"/>
              <w:left w:val="nil"/>
              <w:bottom w:val="single" w:sz="8" w:space="0" w:color="808080"/>
              <w:right w:val="single" w:sz="8" w:space="0" w:color="808080"/>
            </w:tcBorders>
            <w:shd w:val="clear" w:color="000000" w:fill="FFFFFF"/>
            <w:noWrap/>
            <w:vAlign w:val="bottom"/>
            <w:hideMark/>
          </w:tcPr>
          <w:p w:rsidR="00D1749F" w:rsidRPr="00D1749F" w:rsidRDefault="00D1749F" w:rsidP="0074521A">
            <w:pPr>
              <w:jc w:val="center"/>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c>
          <w:tcPr>
            <w:tcW w:w="2693" w:type="dxa"/>
            <w:tcBorders>
              <w:top w:val="nil"/>
              <w:left w:val="nil"/>
              <w:bottom w:val="single" w:sz="8" w:space="0" w:color="808080"/>
              <w:right w:val="single" w:sz="8" w:space="0" w:color="808080"/>
            </w:tcBorders>
            <w:shd w:val="clear" w:color="000000" w:fill="FFFFFF"/>
            <w:vAlign w:val="bottom"/>
          </w:tcPr>
          <w:p w:rsidR="00D1749F" w:rsidRPr="00D1749F" w:rsidRDefault="00D1749F" w:rsidP="0074521A">
            <w:pPr>
              <w:jc w:val="center"/>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Lf-falusias</w:t>
            </w:r>
            <w:proofErr w:type="spellEnd"/>
            <w:r w:rsidRPr="00D1749F">
              <w:rPr>
                <w:rFonts w:ascii="Times New Roman" w:eastAsia="Times New Roman" w:hAnsi="Times New Roman" w:cs="Times New Roman"/>
                <w:lang w:eastAsia="hu-HU"/>
              </w:rPr>
              <w:t xml:space="preserve"> lakóterület</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355,33</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355,26</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Lk-kisvárosias</w:t>
            </w:r>
            <w:proofErr w:type="spellEnd"/>
            <w:r w:rsidRPr="00D1749F">
              <w:rPr>
                <w:rFonts w:ascii="Times New Roman" w:eastAsia="Times New Roman" w:hAnsi="Times New Roman" w:cs="Times New Roman"/>
                <w:lang w:eastAsia="hu-HU"/>
              </w:rPr>
              <w:t xml:space="preserve"> lakóterület</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9,69</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9,64</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Lke-kertvárosias</w:t>
            </w:r>
            <w:proofErr w:type="spellEnd"/>
            <w:r w:rsidRPr="00D1749F">
              <w:rPr>
                <w:rFonts w:ascii="Times New Roman" w:eastAsia="Times New Roman" w:hAnsi="Times New Roman" w:cs="Times New Roman"/>
                <w:lang w:eastAsia="hu-HU"/>
              </w:rPr>
              <w:t xml:space="preserve"> lakóterület</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59,87</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59,65</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Ln-nagyvárosias</w:t>
            </w:r>
            <w:proofErr w:type="spellEnd"/>
            <w:r w:rsidRPr="00D1749F">
              <w:rPr>
                <w:rFonts w:ascii="Times New Roman" w:eastAsia="Times New Roman" w:hAnsi="Times New Roman" w:cs="Times New Roman"/>
                <w:lang w:eastAsia="hu-HU"/>
              </w:rPr>
              <w:t xml:space="preserve"> lakóterület</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3,69</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3,72</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Vi-intézményi</w:t>
            </w:r>
            <w:proofErr w:type="spellEnd"/>
            <w:r w:rsidRPr="00D1749F">
              <w:rPr>
                <w:rFonts w:ascii="Times New Roman" w:eastAsia="Times New Roman" w:hAnsi="Times New Roman" w:cs="Times New Roman"/>
                <w:lang w:eastAsia="hu-HU"/>
              </w:rPr>
              <w:t xml:space="preserve"> vegyes</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5,97</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5,97</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Vt-településközpont</w:t>
            </w:r>
            <w:proofErr w:type="spellEnd"/>
            <w:r w:rsidRPr="00D1749F">
              <w:rPr>
                <w:rFonts w:ascii="Times New Roman" w:eastAsia="Times New Roman" w:hAnsi="Times New Roman" w:cs="Times New Roman"/>
                <w:lang w:eastAsia="hu-HU"/>
              </w:rPr>
              <w:t xml:space="preserve"> vegyes</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13,73</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13,73</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Gip-egyéb</w:t>
            </w:r>
            <w:proofErr w:type="spellEnd"/>
            <w:r w:rsidRPr="00D1749F">
              <w:rPr>
                <w:rFonts w:ascii="Times New Roman" w:eastAsia="Times New Roman" w:hAnsi="Times New Roman" w:cs="Times New Roman"/>
                <w:lang w:eastAsia="hu-HU"/>
              </w:rPr>
              <w:t xml:space="preserve"> ipari gazdasági</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84,34</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83,92</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Gksz-kereskedelmi</w:t>
            </w:r>
            <w:proofErr w:type="spellEnd"/>
            <w:r w:rsidRPr="00D1749F">
              <w:rPr>
                <w:rFonts w:ascii="Times New Roman" w:eastAsia="Times New Roman" w:hAnsi="Times New Roman" w:cs="Times New Roman"/>
                <w:lang w:eastAsia="hu-HU"/>
              </w:rPr>
              <w:t xml:space="preserve"> szolgáltató gazdasági</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49,94</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50,02</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Üü-üdülőházas</w:t>
            </w:r>
            <w:proofErr w:type="spellEnd"/>
            <w:r w:rsidRPr="00D1749F">
              <w:rPr>
                <w:rFonts w:ascii="Times New Roman" w:eastAsia="Times New Roman" w:hAnsi="Times New Roman" w:cs="Times New Roman"/>
                <w:lang w:eastAsia="hu-HU"/>
              </w:rPr>
              <w:t xml:space="preserve"> üdülőövezet</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11,34</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11,34</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K - különleges beépítésre szánt</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Kst-különleges</w:t>
            </w:r>
            <w:proofErr w:type="spellEnd"/>
            <w:r w:rsidRPr="00D1749F">
              <w:rPr>
                <w:rFonts w:ascii="Times New Roman" w:eastAsia="Times New Roman" w:hAnsi="Times New Roman" w:cs="Times New Roman"/>
                <w:lang w:eastAsia="hu-HU"/>
              </w:rPr>
              <w:t xml:space="preserve"> strand terület</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5,55</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5,55</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Kmü-különleges</w:t>
            </w:r>
            <w:proofErr w:type="spellEnd"/>
            <w:r w:rsidRPr="00D1749F">
              <w:rPr>
                <w:rFonts w:ascii="Times New Roman" w:eastAsia="Times New Roman" w:hAnsi="Times New Roman" w:cs="Times New Roman"/>
                <w:lang w:eastAsia="hu-HU"/>
              </w:rPr>
              <w:t xml:space="preserve"> mezőgazdasági üzemi terület</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41,47</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41,47</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Kh-különleges</w:t>
            </w:r>
            <w:proofErr w:type="spellEnd"/>
            <w:r w:rsidRPr="00D1749F">
              <w:rPr>
                <w:rFonts w:ascii="Times New Roman" w:eastAsia="Times New Roman" w:hAnsi="Times New Roman" w:cs="Times New Roman"/>
                <w:lang w:eastAsia="hu-HU"/>
              </w:rPr>
              <w:t xml:space="preserve"> hulladékkezelő- lerakó terület</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3,50</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3,50</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Kg.különleges</w:t>
            </w:r>
            <w:proofErr w:type="spellEnd"/>
            <w:r w:rsidRPr="00D1749F">
              <w:rPr>
                <w:rFonts w:ascii="Times New Roman" w:eastAsia="Times New Roman" w:hAnsi="Times New Roman" w:cs="Times New Roman"/>
                <w:lang w:eastAsia="hu-HU"/>
              </w:rPr>
              <w:t xml:space="preserve"> garázssor terület</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1,54</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1,54</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000000" w:fill="FFFFFF"/>
            <w:noWrap/>
            <w:vAlign w:val="bottom"/>
            <w:hideMark/>
          </w:tcPr>
          <w:p w:rsidR="00D1749F" w:rsidRPr="00D1749F" w:rsidRDefault="00D1749F" w:rsidP="0074521A">
            <w:pPr>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BEÉPÍTÉSRE NEM SZÁNT TERÜLETEK</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xml:space="preserve">Közlekedési- és </w:t>
            </w:r>
            <w:proofErr w:type="spellStart"/>
            <w:r w:rsidRPr="00D1749F">
              <w:rPr>
                <w:rFonts w:ascii="Times New Roman" w:eastAsia="Times New Roman" w:hAnsi="Times New Roman" w:cs="Times New Roman"/>
                <w:lang w:eastAsia="hu-HU"/>
              </w:rPr>
              <w:t>közműelhelyezési</w:t>
            </w:r>
            <w:proofErr w:type="spellEnd"/>
            <w:r w:rsidRPr="00D1749F">
              <w:rPr>
                <w:rFonts w:ascii="Times New Roman" w:eastAsia="Times New Roman" w:hAnsi="Times New Roman" w:cs="Times New Roman"/>
                <w:lang w:eastAsia="hu-HU"/>
              </w:rPr>
              <w:t>. hírközlési-.</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Köü-közúti</w:t>
            </w:r>
            <w:proofErr w:type="spellEnd"/>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313,69</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311,91</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Kök-kötöttpályás</w:t>
            </w:r>
            <w:proofErr w:type="spellEnd"/>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11,46</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11,46</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Má-általános</w:t>
            </w:r>
            <w:proofErr w:type="spellEnd"/>
            <w:r w:rsidRPr="00D1749F">
              <w:rPr>
                <w:rFonts w:ascii="Times New Roman" w:eastAsia="Times New Roman" w:hAnsi="Times New Roman" w:cs="Times New Roman"/>
                <w:lang w:eastAsia="hu-HU"/>
              </w:rPr>
              <w:t xml:space="preserve"> mezőgazdasági terület</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3257,55</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3260,56</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Mk-kertes</w:t>
            </w:r>
            <w:proofErr w:type="spellEnd"/>
            <w:r w:rsidRPr="00D1749F">
              <w:rPr>
                <w:rFonts w:ascii="Times New Roman" w:eastAsia="Times New Roman" w:hAnsi="Times New Roman" w:cs="Times New Roman"/>
                <w:lang w:eastAsia="hu-HU"/>
              </w:rPr>
              <w:t xml:space="preserve"> mezőgazdasági terület</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1564,85</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1565,44</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Eg-gazdasági</w:t>
            </w:r>
            <w:proofErr w:type="spellEnd"/>
            <w:r w:rsidRPr="00D1749F">
              <w:rPr>
                <w:rFonts w:ascii="Times New Roman" w:eastAsia="Times New Roman" w:hAnsi="Times New Roman" w:cs="Times New Roman"/>
                <w:lang w:eastAsia="hu-HU"/>
              </w:rPr>
              <w:t xml:space="preserve"> erdőterület</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1329,28</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1327,26</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Ek-közjóléti</w:t>
            </w:r>
            <w:proofErr w:type="spellEnd"/>
            <w:r w:rsidRPr="00D1749F">
              <w:rPr>
                <w:rFonts w:ascii="Times New Roman" w:eastAsia="Times New Roman" w:hAnsi="Times New Roman" w:cs="Times New Roman"/>
                <w:lang w:eastAsia="hu-HU"/>
              </w:rPr>
              <w:t xml:space="preserve"> erdőterület</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3,75</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3,75</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Ev-védelmi</w:t>
            </w:r>
            <w:proofErr w:type="spellEnd"/>
            <w:r w:rsidRPr="00D1749F">
              <w:rPr>
                <w:rFonts w:ascii="Times New Roman" w:eastAsia="Times New Roman" w:hAnsi="Times New Roman" w:cs="Times New Roman"/>
                <w:lang w:eastAsia="hu-HU"/>
              </w:rPr>
              <w:t xml:space="preserve"> erdőterület</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152,38</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152,37</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V-vízgazdálkodási terület</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149,46</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149,97</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Z-zöldterület</w:t>
            </w:r>
            <w:proofErr w:type="spellEnd"/>
            <w:r w:rsidRPr="00D1749F">
              <w:rPr>
                <w:rFonts w:ascii="Times New Roman" w:eastAsia="Times New Roman" w:hAnsi="Times New Roman" w:cs="Times New Roman"/>
                <w:lang w:eastAsia="hu-HU"/>
              </w:rPr>
              <w:t xml:space="preserve"> (3ha alatt)</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10,13</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10,06</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K-különleges beépítésre nem szánt</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 </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Ksp-sportterület</w:t>
            </w:r>
            <w:proofErr w:type="spellEnd"/>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11,98</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11,98</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Kt-temető</w:t>
            </w:r>
            <w:proofErr w:type="spellEnd"/>
            <w:r w:rsidRPr="00D1749F">
              <w:rPr>
                <w:rFonts w:ascii="Times New Roman" w:eastAsia="Times New Roman" w:hAnsi="Times New Roman" w:cs="Times New Roman"/>
                <w:lang w:eastAsia="hu-HU"/>
              </w:rPr>
              <w:t xml:space="preserve"> területe</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11,37</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11,37</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Kh-különleges</w:t>
            </w:r>
            <w:proofErr w:type="spellEnd"/>
            <w:r w:rsidRPr="00D1749F">
              <w:rPr>
                <w:rFonts w:ascii="Times New Roman" w:eastAsia="Times New Roman" w:hAnsi="Times New Roman" w:cs="Times New Roman"/>
                <w:lang w:eastAsia="hu-HU"/>
              </w:rPr>
              <w:t xml:space="preserve"> hulladékkezelés és elhelyezés</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0,94</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0,94</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Kb-bányászati</w:t>
            </w:r>
            <w:proofErr w:type="spellEnd"/>
            <w:r w:rsidRPr="00D1749F">
              <w:rPr>
                <w:rFonts w:ascii="Times New Roman" w:eastAsia="Times New Roman" w:hAnsi="Times New Roman" w:cs="Times New Roman"/>
                <w:lang w:eastAsia="hu-HU"/>
              </w:rPr>
              <w:t xml:space="preserve"> célú</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0,00</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0,41</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Ki-ifjúsági tábor</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1,22</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1,22</w:t>
            </w:r>
          </w:p>
        </w:tc>
      </w:tr>
      <w:tr w:rsidR="00D1749F" w:rsidRPr="00D1749F" w:rsidTr="0074521A">
        <w:trPr>
          <w:trHeight w:val="282"/>
        </w:trPr>
        <w:tc>
          <w:tcPr>
            <w:tcW w:w="4025" w:type="dxa"/>
            <w:tcBorders>
              <w:top w:val="nil"/>
              <w:left w:val="single" w:sz="8" w:space="0" w:color="808080"/>
              <w:bottom w:val="single" w:sz="8" w:space="0" w:color="808080"/>
              <w:right w:val="single" w:sz="8" w:space="0" w:color="808080"/>
            </w:tcBorders>
            <w:shd w:val="clear" w:color="auto" w:fill="auto"/>
            <w:noWrap/>
            <w:vAlign w:val="bottom"/>
            <w:hideMark/>
          </w:tcPr>
          <w:p w:rsidR="00D1749F" w:rsidRPr="00D1749F" w:rsidRDefault="00D1749F" w:rsidP="0074521A">
            <w:pPr>
              <w:rPr>
                <w:rFonts w:ascii="Times New Roman" w:eastAsia="Times New Roman" w:hAnsi="Times New Roman" w:cs="Times New Roman"/>
                <w:lang w:eastAsia="hu-HU"/>
              </w:rPr>
            </w:pPr>
            <w:proofErr w:type="spellStart"/>
            <w:r w:rsidRPr="00D1749F">
              <w:rPr>
                <w:rFonts w:ascii="Times New Roman" w:eastAsia="Times New Roman" w:hAnsi="Times New Roman" w:cs="Times New Roman"/>
                <w:lang w:eastAsia="hu-HU"/>
              </w:rPr>
              <w:t>Kgy-gyepmesteri</w:t>
            </w:r>
            <w:proofErr w:type="spellEnd"/>
            <w:r w:rsidRPr="00D1749F">
              <w:rPr>
                <w:rFonts w:ascii="Times New Roman" w:eastAsia="Times New Roman" w:hAnsi="Times New Roman" w:cs="Times New Roman"/>
                <w:lang w:eastAsia="hu-HU"/>
              </w:rPr>
              <w:t xml:space="preserve"> telep</w:t>
            </w:r>
          </w:p>
        </w:tc>
        <w:tc>
          <w:tcPr>
            <w:tcW w:w="2511" w:type="dxa"/>
            <w:tcBorders>
              <w:top w:val="nil"/>
              <w:left w:val="nil"/>
              <w:bottom w:val="single" w:sz="8" w:space="0" w:color="808080"/>
              <w:right w:val="single" w:sz="8" w:space="0" w:color="808080"/>
            </w:tcBorders>
            <w:shd w:val="clear" w:color="auto" w:fill="auto"/>
            <w:noWrap/>
            <w:vAlign w:val="bottom"/>
            <w:hideMark/>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0,31</w:t>
            </w:r>
          </w:p>
        </w:tc>
        <w:tc>
          <w:tcPr>
            <w:tcW w:w="2693" w:type="dxa"/>
            <w:tcBorders>
              <w:top w:val="nil"/>
              <w:left w:val="nil"/>
              <w:bottom w:val="single" w:sz="8" w:space="0" w:color="808080"/>
              <w:right w:val="single" w:sz="8" w:space="0" w:color="808080"/>
            </w:tcBorders>
            <w:vAlign w:val="bottom"/>
          </w:tcPr>
          <w:p w:rsidR="00D1749F" w:rsidRPr="00D1749F" w:rsidRDefault="00D1749F" w:rsidP="0074521A">
            <w:pPr>
              <w:jc w:val="right"/>
              <w:rPr>
                <w:rFonts w:ascii="Times New Roman" w:eastAsia="Times New Roman" w:hAnsi="Times New Roman" w:cs="Times New Roman"/>
                <w:lang w:eastAsia="hu-HU"/>
              </w:rPr>
            </w:pPr>
            <w:r w:rsidRPr="00D1749F">
              <w:rPr>
                <w:rFonts w:ascii="Times New Roman" w:eastAsia="Times New Roman" w:hAnsi="Times New Roman" w:cs="Times New Roman"/>
                <w:lang w:eastAsia="hu-HU"/>
              </w:rPr>
              <w:t>0,31</w:t>
            </w:r>
          </w:p>
        </w:tc>
      </w:tr>
    </w:tbl>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r w:rsidRPr="00D1749F">
        <w:rPr>
          <w:rFonts w:ascii="Times New Roman" w:hAnsi="Times New Roman" w:cs="Times New Roman"/>
          <w:b/>
        </w:rPr>
        <w:t>15.</w:t>
      </w:r>
      <w:r w:rsidRPr="00D1749F">
        <w:rPr>
          <w:rFonts w:ascii="Times New Roman" w:hAnsi="Times New Roman" w:cs="Times New Roman"/>
        </w:rPr>
        <w:t xml:space="preserve"> A város teljes közigazgatási területén frissítésre került az alaptérkép és a műemléki környezet jelölése az illetékes államigazgatási szervek adatszolgáltatása alapján, illetve szintén adatszolgáltatás alapján jelölésre kerültek a vízügyi igazgatóság adatbázisában szereplő meglévő és tervezett állóvizek területe.</w:t>
      </w: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rPr>
      </w:pPr>
    </w:p>
    <w:p w:rsidR="00D1749F" w:rsidRPr="00D1749F" w:rsidRDefault="00D1749F" w:rsidP="00D1749F">
      <w:pPr>
        <w:rPr>
          <w:rFonts w:ascii="Times New Roman" w:hAnsi="Times New Roman" w:cs="Times New Roman"/>
          <w:b/>
        </w:rPr>
      </w:pPr>
      <w:r w:rsidRPr="00D1749F">
        <w:rPr>
          <w:rFonts w:ascii="Times New Roman" w:hAnsi="Times New Roman" w:cs="Times New Roman"/>
          <w:b/>
        </w:rPr>
        <w:t>16. Területrendezési tervvel való összhang igazolása</w:t>
      </w:r>
    </w:p>
    <w:p w:rsidR="00D1749F" w:rsidRDefault="00D1749F" w:rsidP="00D1749F">
      <w:pPr>
        <w:pStyle w:val="Cmsor4"/>
        <w:tabs>
          <w:tab w:val="clear" w:pos="425"/>
          <w:tab w:val="clear" w:pos="851"/>
          <w:tab w:val="clear" w:pos="1276"/>
          <w:tab w:val="clear" w:pos="1701"/>
          <w:tab w:val="clear" w:pos="2126"/>
          <w:tab w:val="clear" w:pos="2552"/>
          <w:tab w:val="clear" w:pos="8222"/>
        </w:tabs>
        <w:spacing w:after="120" w:line="288" w:lineRule="auto"/>
        <w:jc w:val="left"/>
        <w:rPr>
          <w:rFonts w:ascii="Times New Roman" w:hAnsi="Times New Roman"/>
          <w:caps w:val="0"/>
          <w:sz w:val="24"/>
          <w:szCs w:val="22"/>
          <w:u w:val="none"/>
        </w:rPr>
      </w:pPr>
      <w:r w:rsidRPr="00D1749F">
        <w:rPr>
          <w:rFonts w:ascii="Times New Roman" w:hAnsi="Times New Roman"/>
          <w:caps w:val="0"/>
          <w:sz w:val="24"/>
          <w:szCs w:val="22"/>
          <w:u w:val="none"/>
        </w:rPr>
        <w:t>Területrendezési tervek térségi infrastruktúra hálózata</w:t>
      </w:r>
    </w:p>
    <w:p w:rsidR="00D1749F" w:rsidRDefault="00D1749F" w:rsidP="00D1749F">
      <w:pPr>
        <w:pStyle w:val="Cmsor4"/>
        <w:tabs>
          <w:tab w:val="clear" w:pos="425"/>
          <w:tab w:val="clear" w:pos="851"/>
          <w:tab w:val="clear" w:pos="1276"/>
          <w:tab w:val="clear" w:pos="1701"/>
          <w:tab w:val="clear" w:pos="2126"/>
          <w:tab w:val="clear" w:pos="2552"/>
          <w:tab w:val="clear" w:pos="8222"/>
        </w:tabs>
        <w:spacing w:after="120" w:line="288" w:lineRule="auto"/>
        <w:jc w:val="left"/>
        <w:rPr>
          <w:rFonts w:ascii="Times New Roman" w:hAnsi="Times New Roman"/>
          <w:caps w:val="0"/>
          <w:sz w:val="24"/>
          <w:szCs w:val="22"/>
          <w:u w:val="none"/>
        </w:rPr>
      </w:pPr>
    </w:p>
    <w:p w:rsidR="00D1749F" w:rsidRDefault="00D1749F" w:rsidP="00D1749F">
      <w:pPr>
        <w:pStyle w:val="Cmsor4"/>
        <w:tabs>
          <w:tab w:val="clear" w:pos="425"/>
          <w:tab w:val="clear" w:pos="851"/>
          <w:tab w:val="clear" w:pos="1276"/>
          <w:tab w:val="clear" w:pos="1701"/>
          <w:tab w:val="clear" w:pos="2126"/>
          <w:tab w:val="clear" w:pos="2552"/>
          <w:tab w:val="clear" w:pos="8222"/>
        </w:tabs>
        <w:spacing w:after="120" w:line="288" w:lineRule="auto"/>
        <w:jc w:val="left"/>
        <w:rPr>
          <w:rFonts w:ascii="Times New Roman" w:hAnsi="Times New Roman"/>
          <w:caps w:val="0"/>
          <w:sz w:val="24"/>
          <w:szCs w:val="22"/>
          <w:u w:val="none"/>
        </w:rPr>
      </w:pPr>
    </w:p>
    <w:p w:rsidR="00D1749F" w:rsidRPr="00D1749F" w:rsidRDefault="00D1749F" w:rsidP="00D1749F">
      <w:pPr>
        <w:pStyle w:val="Cmsor4"/>
        <w:tabs>
          <w:tab w:val="clear" w:pos="425"/>
          <w:tab w:val="clear" w:pos="851"/>
          <w:tab w:val="clear" w:pos="1276"/>
          <w:tab w:val="clear" w:pos="1701"/>
          <w:tab w:val="clear" w:pos="2126"/>
          <w:tab w:val="clear" w:pos="2552"/>
          <w:tab w:val="clear" w:pos="8222"/>
        </w:tabs>
        <w:spacing w:after="120" w:line="288" w:lineRule="auto"/>
        <w:jc w:val="left"/>
        <w:rPr>
          <w:rFonts w:ascii="Times New Roman" w:hAnsi="Times New Roman"/>
          <w:caps w:val="0"/>
          <w:sz w:val="24"/>
          <w:szCs w:val="22"/>
          <w:u w:val="none"/>
        </w:rPr>
      </w:pPr>
    </w:p>
    <w:tbl>
      <w:tblPr>
        <w:tblStyle w:val="Rcsostblzat"/>
        <w:tblW w:w="0" w:type="auto"/>
        <w:tblInd w:w="108" w:type="dxa"/>
        <w:tbl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insideH w:val="single" w:sz="4" w:space="0" w:color="948A54" w:themeColor="background2" w:themeShade="80"/>
          <w:insideV w:val="single" w:sz="4" w:space="0" w:color="948A54" w:themeColor="background2" w:themeShade="80"/>
        </w:tblBorders>
        <w:tblLook w:val="04A0" w:firstRow="1" w:lastRow="0" w:firstColumn="1" w:lastColumn="0" w:noHBand="0" w:noVBand="1"/>
      </w:tblPr>
      <w:tblGrid>
        <w:gridCol w:w="4962"/>
        <w:gridCol w:w="4142"/>
      </w:tblGrid>
      <w:tr w:rsidR="00D1749F" w:rsidRPr="00D1749F" w:rsidTr="0074521A">
        <w:tc>
          <w:tcPr>
            <w:tcW w:w="4962" w:type="dxa"/>
          </w:tcPr>
          <w:p w:rsidR="00D1749F" w:rsidRPr="00D1749F" w:rsidRDefault="00D1749F" w:rsidP="00D1749F">
            <w:pPr>
              <w:pStyle w:val="Listaszerbekezds"/>
              <w:numPr>
                <w:ilvl w:val="0"/>
                <w:numId w:val="10"/>
              </w:numPr>
              <w:spacing w:line="288" w:lineRule="auto"/>
              <w:rPr>
                <w:rFonts w:ascii="Times New Roman" w:hAnsi="Times New Roman" w:cs="Times New Roman"/>
              </w:rPr>
            </w:pPr>
            <w:r w:rsidRPr="00D1749F">
              <w:rPr>
                <w:rFonts w:ascii="Times New Roman" w:hAnsi="Times New Roman" w:cs="Times New Roman"/>
              </w:rPr>
              <w:t>országos kerékpárút törzshálózat</w:t>
            </w:r>
          </w:p>
        </w:tc>
        <w:tc>
          <w:tcPr>
            <w:tcW w:w="4142" w:type="dxa"/>
          </w:tcPr>
          <w:p w:rsidR="00D1749F" w:rsidRPr="00D1749F" w:rsidRDefault="00D1749F" w:rsidP="0074521A">
            <w:pPr>
              <w:spacing w:line="288" w:lineRule="auto"/>
              <w:rPr>
                <w:rFonts w:ascii="Times New Roman" w:hAnsi="Times New Roman"/>
              </w:rPr>
            </w:pPr>
            <w:r w:rsidRPr="00D1749F">
              <w:rPr>
                <w:rFonts w:ascii="Times New Roman" w:hAnsi="Times New Roman"/>
              </w:rPr>
              <w:t>A kerékpárút a településrendezési terveken szerepel.</w:t>
            </w:r>
          </w:p>
        </w:tc>
      </w:tr>
      <w:tr w:rsidR="00D1749F" w:rsidRPr="00D1749F" w:rsidTr="0074521A">
        <w:tc>
          <w:tcPr>
            <w:tcW w:w="4962" w:type="dxa"/>
          </w:tcPr>
          <w:p w:rsidR="00D1749F" w:rsidRPr="00D1749F" w:rsidRDefault="00D1749F" w:rsidP="00D1749F">
            <w:pPr>
              <w:pStyle w:val="Listaszerbekezds"/>
              <w:numPr>
                <w:ilvl w:val="0"/>
                <w:numId w:val="10"/>
              </w:numPr>
              <w:spacing w:line="288" w:lineRule="auto"/>
              <w:rPr>
                <w:rFonts w:ascii="Times New Roman" w:hAnsi="Times New Roman" w:cs="Times New Roman"/>
              </w:rPr>
            </w:pPr>
            <w:r w:rsidRPr="00D1749F">
              <w:rPr>
                <w:rFonts w:ascii="Times New Roman" w:hAnsi="Times New Roman" w:cs="Times New Roman"/>
              </w:rPr>
              <w:t>térségi szerepű összekötő út</w:t>
            </w:r>
          </w:p>
        </w:tc>
        <w:tc>
          <w:tcPr>
            <w:tcW w:w="4142" w:type="dxa"/>
          </w:tcPr>
          <w:p w:rsidR="00D1749F" w:rsidRPr="00D1749F" w:rsidRDefault="00D1749F" w:rsidP="0074521A">
            <w:pPr>
              <w:spacing w:line="288" w:lineRule="auto"/>
              <w:rPr>
                <w:rFonts w:ascii="Times New Roman" w:hAnsi="Times New Roman"/>
              </w:rPr>
            </w:pPr>
            <w:r w:rsidRPr="00D1749F">
              <w:rPr>
                <w:rFonts w:ascii="Times New Roman" w:hAnsi="Times New Roman"/>
              </w:rPr>
              <w:t xml:space="preserve">Az úthálózati elem a hatályos településszerkezeti terven közlekedési területként jelölt, mely a szerkezeti terv úthierarchiájában országos mellékútként szerepel. </w:t>
            </w:r>
          </w:p>
        </w:tc>
      </w:tr>
      <w:tr w:rsidR="00D1749F" w:rsidRPr="00D1749F" w:rsidTr="0074521A">
        <w:tc>
          <w:tcPr>
            <w:tcW w:w="4962" w:type="dxa"/>
          </w:tcPr>
          <w:p w:rsidR="00D1749F" w:rsidRPr="00D1749F" w:rsidRDefault="00D1749F" w:rsidP="00D1749F">
            <w:pPr>
              <w:pStyle w:val="Listaszerbekezds"/>
              <w:numPr>
                <w:ilvl w:val="0"/>
                <w:numId w:val="10"/>
              </w:numPr>
              <w:spacing w:line="288" w:lineRule="auto"/>
              <w:rPr>
                <w:rFonts w:ascii="Times New Roman" w:hAnsi="Times New Roman" w:cs="Times New Roman"/>
              </w:rPr>
            </w:pPr>
            <w:r w:rsidRPr="00D1749F">
              <w:rPr>
                <w:rFonts w:ascii="Times New Roman" w:hAnsi="Times New Roman" w:cs="Times New Roman"/>
              </w:rPr>
              <w:t>mellékút</w:t>
            </w:r>
          </w:p>
        </w:tc>
        <w:tc>
          <w:tcPr>
            <w:tcW w:w="4142" w:type="dxa"/>
          </w:tcPr>
          <w:p w:rsidR="00D1749F" w:rsidRPr="00D1749F" w:rsidRDefault="00D1749F" w:rsidP="0074521A">
            <w:pPr>
              <w:spacing w:line="288" w:lineRule="auto"/>
              <w:rPr>
                <w:rFonts w:ascii="Times New Roman" w:hAnsi="Times New Roman"/>
              </w:rPr>
            </w:pPr>
            <w:r w:rsidRPr="00D1749F">
              <w:rPr>
                <w:rFonts w:ascii="Times New Roman" w:hAnsi="Times New Roman"/>
              </w:rPr>
              <w:t>Az úthálózati elem a hatályos településszerkezeti terven közlekedési területként jelölt, mely a szerkezeti terv úthierarchiájában helyi gyűjtőútként szerepel.</w:t>
            </w:r>
          </w:p>
        </w:tc>
      </w:tr>
      <w:tr w:rsidR="00D1749F" w:rsidRPr="00D1749F" w:rsidTr="0074521A">
        <w:tc>
          <w:tcPr>
            <w:tcW w:w="4962" w:type="dxa"/>
          </w:tcPr>
          <w:p w:rsidR="00D1749F" w:rsidRPr="00D1749F" w:rsidRDefault="00D1749F" w:rsidP="00D1749F">
            <w:pPr>
              <w:pStyle w:val="Listaszerbekezds"/>
              <w:numPr>
                <w:ilvl w:val="0"/>
                <w:numId w:val="10"/>
              </w:numPr>
              <w:spacing w:line="288" w:lineRule="auto"/>
              <w:rPr>
                <w:rFonts w:ascii="Times New Roman" w:hAnsi="Times New Roman" w:cs="Times New Roman"/>
              </w:rPr>
            </w:pPr>
            <w:r w:rsidRPr="00D1749F">
              <w:rPr>
                <w:rFonts w:ascii="Times New Roman" w:hAnsi="Times New Roman" w:cs="Times New Roman"/>
              </w:rPr>
              <w:t>földgázelosztó vezeték</w:t>
            </w:r>
          </w:p>
        </w:tc>
        <w:tc>
          <w:tcPr>
            <w:tcW w:w="4142" w:type="dxa"/>
          </w:tcPr>
          <w:p w:rsidR="00D1749F" w:rsidRPr="00D1749F" w:rsidRDefault="00D1749F" w:rsidP="0074521A">
            <w:pPr>
              <w:spacing w:line="288" w:lineRule="auto"/>
              <w:rPr>
                <w:rFonts w:ascii="Times New Roman" w:hAnsi="Times New Roman"/>
              </w:rPr>
            </w:pPr>
            <w:r w:rsidRPr="00D1749F">
              <w:rPr>
                <w:rFonts w:ascii="Times New Roman" w:hAnsi="Times New Roman"/>
              </w:rPr>
              <w:t xml:space="preserve">A földgázelosztó vezeték nyomvonala a településszerkezeti terven szerepel. </w:t>
            </w:r>
          </w:p>
        </w:tc>
      </w:tr>
      <w:tr w:rsidR="00D1749F" w:rsidRPr="00D1749F" w:rsidTr="0074521A">
        <w:tc>
          <w:tcPr>
            <w:tcW w:w="4962" w:type="dxa"/>
          </w:tcPr>
          <w:p w:rsidR="00D1749F" w:rsidRPr="00D1749F" w:rsidRDefault="00D1749F" w:rsidP="00D1749F">
            <w:pPr>
              <w:pStyle w:val="Listaszerbekezds"/>
              <w:numPr>
                <w:ilvl w:val="0"/>
                <w:numId w:val="10"/>
              </w:numPr>
              <w:spacing w:line="288" w:lineRule="auto"/>
              <w:rPr>
                <w:rFonts w:ascii="Times New Roman" w:hAnsi="Times New Roman" w:cs="Times New Roman"/>
              </w:rPr>
            </w:pPr>
            <w:r w:rsidRPr="00D1749F">
              <w:rPr>
                <w:rFonts w:ascii="Times New Roman" w:hAnsi="Times New Roman" w:cs="Times New Roman"/>
              </w:rPr>
              <w:t>meglévő és tervezett térségi ellátást biztosító 132 kV-os elektromos hálózati elem</w:t>
            </w:r>
          </w:p>
        </w:tc>
        <w:tc>
          <w:tcPr>
            <w:tcW w:w="4142" w:type="dxa"/>
          </w:tcPr>
          <w:p w:rsidR="00D1749F" w:rsidRPr="00D1749F" w:rsidRDefault="00D1749F" w:rsidP="0074521A">
            <w:pPr>
              <w:spacing w:line="288" w:lineRule="auto"/>
              <w:rPr>
                <w:rFonts w:ascii="Times New Roman" w:hAnsi="Times New Roman"/>
              </w:rPr>
            </w:pPr>
            <w:r w:rsidRPr="00D1749F">
              <w:rPr>
                <w:rFonts w:ascii="Times New Roman" w:hAnsi="Times New Roman"/>
              </w:rPr>
              <w:t xml:space="preserve">A hálózat meglévő nyomvonala a településszerkezeti terven szerepel. A terezett nyomvonal mező és </w:t>
            </w:r>
            <w:proofErr w:type="gramStart"/>
            <w:r w:rsidRPr="00D1749F">
              <w:rPr>
                <w:rFonts w:ascii="Times New Roman" w:hAnsi="Times New Roman"/>
              </w:rPr>
              <w:t>erdő gazdasági</w:t>
            </w:r>
            <w:proofErr w:type="gramEnd"/>
            <w:r w:rsidRPr="00D1749F">
              <w:rPr>
                <w:rFonts w:ascii="Times New Roman" w:hAnsi="Times New Roman"/>
              </w:rPr>
              <w:t xml:space="preserve"> területeken halad keresztül, annak elhelyezése nem ütközik akadályba a jövőben.</w:t>
            </w:r>
          </w:p>
        </w:tc>
      </w:tr>
    </w:tbl>
    <w:p w:rsidR="00D1749F" w:rsidRPr="00D1749F" w:rsidRDefault="00D1749F" w:rsidP="00D1749F">
      <w:pPr>
        <w:pStyle w:val="Cmsor4"/>
        <w:tabs>
          <w:tab w:val="clear" w:pos="425"/>
          <w:tab w:val="clear" w:pos="851"/>
          <w:tab w:val="clear" w:pos="1276"/>
          <w:tab w:val="clear" w:pos="1701"/>
          <w:tab w:val="clear" w:pos="2126"/>
          <w:tab w:val="clear" w:pos="2552"/>
          <w:tab w:val="clear" w:pos="8222"/>
        </w:tabs>
        <w:spacing w:after="120" w:line="288" w:lineRule="auto"/>
        <w:jc w:val="left"/>
        <w:rPr>
          <w:rFonts w:ascii="Times New Roman" w:hAnsi="Times New Roman"/>
          <w:caps w:val="0"/>
          <w:szCs w:val="22"/>
          <w:u w:val="none"/>
        </w:rPr>
      </w:pPr>
    </w:p>
    <w:p w:rsidR="00D1749F" w:rsidRPr="00D1749F" w:rsidRDefault="00D1749F" w:rsidP="00D1749F">
      <w:pPr>
        <w:pStyle w:val="Cmsor4"/>
        <w:tabs>
          <w:tab w:val="clear" w:pos="425"/>
          <w:tab w:val="clear" w:pos="851"/>
          <w:tab w:val="clear" w:pos="1276"/>
          <w:tab w:val="clear" w:pos="1701"/>
          <w:tab w:val="clear" w:pos="2126"/>
          <w:tab w:val="clear" w:pos="2552"/>
          <w:tab w:val="clear" w:pos="8222"/>
        </w:tabs>
        <w:spacing w:after="120" w:line="288" w:lineRule="auto"/>
        <w:jc w:val="left"/>
        <w:rPr>
          <w:rFonts w:ascii="Times New Roman" w:hAnsi="Times New Roman"/>
          <w:caps w:val="0"/>
          <w:sz w:val="24"/>
          <w:szCs w:val="22"/>
          <w:u w:val="none"/>
        </w:rPr>
      </w:pPr>
      <w:r w:rsidRPr="00D1749F">
        <w:rPr>
          <w:rFonts w:ascii="Times New Roman" w:hAnsi="Times New Roman"/>
          <w:caps w:val="0"/>
          <w:sz w:val="24"/>
          <w:szCs w:val="22"/>
          <w:u w:val="none"/>
        </w:rPr>
        <w:t xml:space="preserve">Területrendezési tervek térségi </w:t>
      </w:r>
      <w:proofErr w:type="spellStart"/>
      <w:r w:rsidRPr="00D1749F">
        <w:rPr>
          <w:rFonts w:ascii="Times New Roman" w:hAnsi="Times New Roman"/>
          <w:caps w:val="0"/>
          <w:sz w:val="24"/>
          <w:szCs w:val="22"/>
          <w:u w:val="none"/>
        </w:rPr>
        <w:t>területfelhasználásai</w:t>
      </w:r>
      <w:proofErr w:type="spellEnd"/>
    </w:p>
    <w:p w:rsidR="00D1749F" w:rsidRPr="00D1749F" w:rsidRDefault="00D1749F" w:rsidP="00D1749F">
      <w:pPr>
        <w:spacing w:line="288" w:lineRule="auto"/>
        <w:rPr>
          <w:rFonts w:ascii="Times New Roman" w:hAnsi="Times New Roman" w:cs="Times New Roman"/>
        </w:rPr>
      </w:pPr>
      <w:r w:rsidRPr="00D1749F">
        <w:rPr>
          <w:rFonts w:ascii="Times New Roman" w:hAnsi="Times New Roman" w:cs="Times New Roman"/>
        </w:rPr>
        <w:t xml:space="preserve">A tervezett módosítások a térségi </w:t>
      </w:r>
      <w:proofErr w:type="spellStart"/>
      <w:r w:rsidRPr="00D1749F">
        <w:rPr>
          <w:rFonts w:ascii="Times New Roman" w:hAnsi="Times New Roman" w:cs="Times New Roman"/>
        </w:rPr>
        <w:t>területfelhasználásokra</w:t>
      </w:r>
      <w:proofErr w:type="spellEnd"/>
      <w:r w:rsidRPr="00D1749F">
        <w:rPr>
          <w:rFonts w:ascii="Times New Roman" w:hAnsi="Times New Roman" w:cs="Times New Roman"/>
        </w:rPr>
        <w:t xml:space="preserve"> vonatkozó előírásoknak megfelelnek, miután a törvényi előírások teljesülnek a következők szerint:</w:t>
      </w:r>
    </w:p>
    <w:p w:rsidR="00D1749F" w:rsidRPr="00D1749F" w:rsidRDefault="00D1749F" w:rsidP="00D1749F">
      <w:pPr>
        <w:numPr>
          <w:ilvl w:val="0"/>
          <w:numId w:val="3"/>
        </w:numPr>
        <w:spacing w:after="120" w:line="288" w:lineRule="auto"/>
        <w:ind w:left="714" w:hanging="357"/>
        <w:rPr>
          <w:rFonts w:ascii="Times New Roman" w:hAnsi="Times New Roman" w:cs="Times New Roman"/>
        </w:rPr>
      </w:pPr>
      <w:r w:rsidRPr="00D1749F">
        <w:rPr>
          <w:rFonts w:ascii="Times New Roman" w:hAnsi="Times New Roman" w:cs="Times New Roman"/>
        </w:rPr>
        <w:t xml:space="preserve">Az erdőgazdálkodási térség területe legalább 95%-ban erdő települési </w:t>
      </w:r>
      <w:proofErr w:type="spellStart"/>
      <w:r w:rsidRPr="00D1749F">
        <w:rPr>
          <w:rFonts w:ascii="Times New Roman" w:hAnsi="Times New Roman" w:cs="Times New Roman"/>
        </w:rPr>
        <w:t>területfelhasználásba</w:t>
      </w:r>
      <w:proofErr w:type="spellEnd"/>
      <w:r w:rsidRPr="00D1749F">
        <w:rPr>
          <w:rFonts w:ascii="Times New Roman" w:hAnsi="Times New Roman" w:cs="Times New Roman"/>
        </w:rPr>
        <w:t xml:space="preserve"> került besorolásra, az eltérés 0,22%.</w:t>
      </w:r>
    </w:p>
    <w:p w:rsidR="00D1749F" w:rsidRPr="00D1749F" w:rsidRDefault="00D1749F" w:rsidP="00D1749F">
      <w:pPr>
        <w:numPr>
          <w:ilvl w:val="0"/>
          <w:numId w:val="3"/>
        </w:numPr>
        <w:spacing w:after="120" w:line="288" w:lineRule="auto"/>
        <w:ind w:left="714" w:hanging="357"/>
        <w:rPr>
          <w:rFonts w:ascii="Times New Roman" w:hAnsi="Times New Roman" w:cs="Times New Roman"/>
        </w:rPr>
      </w:pPr>
      <w:r w:rsidRPr="00D1749F">
        <w:rPr>
          <w:rFonts w:ascii="Times New Roman" w:hAnsi="Times New Roman" w:cs="Times New Roman"/>
        </w:rPr>
        <w:t xml:space="preserve">A mezőgazdasági térség területe legalább 75%-ban általános vagy kertes mezőgazdasági települési </w:t>
      </w:r>
      <w:proofErr w:type="spellStart"/>
      <w:r w:rsidRPr="00D1749F">
        <w:rPr>
          <w:rFonts w:ascii="Times New Roman" w:hAnsi="Times New Roman" w:cs="Times New Roman"/>
        </w:rPr>
        <w:t>területfelhasználási</w:t>
      </w:r>
      <w:proofErr w:type="spellEnd"/>
      <w:r w:rsidRPr="00D1749F">
        <w:rPr>
          <w:rFonts w:ascii="Times New Roman" w:hAnsi="Times New Roman" w:cs="Times New Roman"/>
        </w:rPr>
        <w:t xml:space="preserve"> egységbe sorolt, az eltérés 6,8%. </w:t>
      </w:r>
    </w:p>
    <w:p w:rsidR="00D1749F" w:rsidRPr="00D1749F" w:rsidRDefault="00D1749F" w:rsidP="00D1749F">
      <w:pPr>
        <w:numPr>
          <w:ilvl w:val="0"/>
          <w:numId w:val="3"/>
        </w:numPr>
        <w:spacing w:after="120" w:line="288" w:lineRule="auto"/>
        <w:ind w:left="714" w:hanging="357"/>
        <w:rPr>
          <w:rFonts w:ascii="Times New Roman" w:hAnsi="Times New Roman" w:cs="Times New Roman"/>
        </w:rPr>
      </w:pPr>
      <w:r w:rsidRPr="00D1749F">
        <w:rPr>
          <w:rFonts w:ascii="Times New Roman" w:hAnsi="Times New Roman" w:cs="Times New Roman"/>
        </w:rPr>
        <w:t>A vízgazdálkodási térségre vonatkozó előírásoknak való teljes körű megfelelés a településrendezési tervek teljes felülvizsgálatakor biztosítható.</w:t>
      </w:r>
    </w:p>
    <w:p w:rsidR="00D1749F" w:rsidRPr="00D1749F" w:rsidRDefault="00D1749F" w:rsidP="00D1749F">
      <w:pPr>
        <w:numPr>
          <w:ilvl w:val="0"/>
          <w:numId w:val="3"/>
        </w:numPr>
        <w:spacing w:after="120" w:line="288" w:lineRule="auto"/>
        <w:ind w:left="714" w:hanging="357"/>
        <w:rPr>
          <w:rFonts w:ascii="Times New Roman" w:hAnsi="Times New Roman" w:cs="Times New Roman"/>
        </w:rPr>
      </w:pPr>
      <w:r w:rsidRPr="00D1749F">
        <w:rPr>
          <w:rFonts w:ascii="Times New Roman" w:hAnsi="Times New Roman" w:cs="Times New Roman"/>
        </w:rPr>
        <w:t xml:space="preserve">A települési térségre vonatkozó előírásoknak a tervezett módosítások megfelelnek. </w:t>
      </w:r>
    </w:p>
    <w:p w:rsidR="00D1749F" w:rsidRPr="00D1749F" w:rsidRDefault="00D1749F" w:rsidP="00D1749F">
      <w:pPr>
        <w:pStyle w:val="Cmsor4"/>
        <w:tabs>
          <w:tab w:val="clear" w:pos="425"/>
          <w:tab w:val="clear" w:pos="851"/>
          <w:tab w:val="clear" w:pos="1276"/>
          <w:tab w:val="clear" w:pos="1701"/>
          <w:tab w:val="clear" w:pos="2126"/>
          <w:tab w:val="clear" w:pos="2552"/>
          <w:tab w:val="clear" w:pos="8222"/>
        </w:tabs>
        <w:spacing w:after="120" w:line="288" w:lineRule="auto"/>
        <w:jc w:val="left"/>
        <w:rPr>
          <w:rFonts w:ascii="Times New Roman" w:hAnsi="Times New Roman"/>
          <w:caps w:val="0"/>
          <w:szCs w:val="22"/>
          <w:u w:val="none"/>
        </w:rPr>
      </w:pPr>
    </w:p>
    <w:p w:rsidR="00D1749F" w:rsidRPr="00D1749F" w:rsidRDefault="00D1749F" w:rsidP="00D1749F">
      <w:pPr>
        <w:pStyle w:val="Cmsor4"/>
        <w:tabs>
          <w:tab w:val="clear" w:pos="425"/>
          <w:tab w:val="clear" w:pos="851"/>
          <w:tab w:val="clear" w:pos="1276"/>
          <w:tab w:val="clear" w:pos="1701"/>
          <w:tab w:val="clear" w:pos="2126"/>
          <w:tab w:val="clear" w:pos="2552"/>
          <w:tab w:val="clear" w:pos="8222"/>
        </w:tabs>
        <w:spacing w:after="120" w:line="288" w:lineRule="auto"/>
        <w:jc w:val="left"/>
        <w:rPr>
          <w:rFonts w:ascii="Times New Roman" w:hAnsi="Times New Roman"/>
          <w:caps w:val="0"/>
          <w:sz w:val="24"/>
          <w:szCs w:val="22"/>
          <w:u w:val="none"/>
        </w:rPr>
      </w:pPr>
      <w:r w:rsidRPr="00D1749F">
        <w:rPr>
          <w:rFonts w:ascii="Times New Roman" w:hAnsi="Times New Roman"/>
          <w:caps w:val="0"/>
          <w:sz w:val="24"/>
          <w:szCs w:val="22"/>
          <w:u w:val="none"/>
        </w:rPr>
        <w:t>Országos és megyei övezetek</w:t>
      </w:r>
    </w:p>
    <w:p w:rsidR="00D1749F" w:rsidRPr="00D1749F" w:rsidRDefault="00D1749F" w:rsidP="00D1749F">
      <w:pPr>
        <w:pStyle w:val="Cmsor4"/>
        <w:tabs>
          <w:tab w:val="clear" w:pos="425"/>
          <w:tab w:val="clear" w:pos="851"/>
          <w:tab w:val="clear" w:pos="1276"/>
          <w:tab w:val="clear" w:pos="1701"/>
          <w:tab w:val="clear" w:pos="2126"/>
          <w:tab w:val="clear" w:pos="2552"/>
          <w:tab w:val="clear" w:pos="8222"/>
        </w:tabs>
        <w:spacing w:line="288" w:lineRule="auto"/>
        <w:jc w:val="left"/>
        <w:rPr>
          <w:rFonts w:ascii="Times New Roman" w:hAnsi="Times New Roman"/>
          <w:caps w:val="0"/>
          <w:szCs w:val="22"/>
        </w:rPr>
      </w:pPr>
      <w:r w:rsidRPr="00D1749F">
        <w:rPr>
          <w:rFonts w:ascii="Times New Roman" w:hAnsi="Times New Roman"/>
          <w:caps w:val="0"/>
          <w:szCs w:val="22"/>
        </w:rPr>
        <w:t>Országos ökológiai hálózat ökológiai folyosójának és puffer területének övezete</w:t>
      </w:r>
    </w:p>
    <w:p w:rsidR="00D1749F" w:rsidRPr="00D1749F" w:rsidRDefault="00D1749F" w:rsidP="00D1749F">
      <w:pPr>
        <w:spacing w:line="288" w:lineRule="auto"/>
        <w:rPr>
          <w:rFonts w:ascii="Times New Roman" w:hAnsi="Times New Roman" w:cs="Times New Roman"/>
        </w:rPr>
      </w:pPr>
      <w:r w:rsidRPr="00D1749F">
        <w:rPr>
          <w:rFonts w:ascii="Times New Roman" w:hAnsi="Times New Roman" w:cs="Times New Roman"/>
        </w:rPr>
        <w:t xml:space="preserve">Az módosítási programban szereplő pontok tervezési területei több esetben érintik az övezetek területét. Az övezetre vonatkozó előírásokkal a tervezett módosítások nem ellentétesek. Kivételt jelent ez alól a Batthyány utca és a Malom csatorna melletti terület, ahol az elkészített hatásbecslési dokumentumra alapozva az önkormányzat kereskedelmi, szolgáltató gazdasági területet tervez kijelölni, ebből következően módosítani az itt megtalálható ökológiai folyosó határvonalát. Az ökológiai folyosó határának módosításával az övezet előírásaival való összhang biztosított lesz. </w:t>
      </w:r>
    </w:p>
    <w:p w:rsidR="00D1749F" w:rsidRPr="00D1749F" w:rsidRDefault="00D1749F" w:rsidP="00D1749F">
      <w:pPr>
        <w:pStyle w:val="Cmsor4"/>
        <w:tabs>
          <w:tab w:val="clear" w:pos="425"/>
          <w:tab w:val="clear" w:pos="851"/>
          <w:tab w:val="clear" w:pos="1276"/>
          <w:tab w:val="clear" w:pos="1701"/>
          <w:tab w:val="clear" w:pos="2126"/>
          <w:tab w:val="clear" w:pos="2552"/>
          <w:tab w:val="clear" w:pos="8222"/>
        </w:tabs>
        <w:spacing w:line="288" w:lineRule="auto"/>
        <w:jc w:val="left"/>
        <w:rPr>
          <w:rFonts w:ascii="Times New Roman" w:hAnsi="Times New Roman"/>
          <w:caps w:val="0"/>
          <w:szCs w:val="22"/>
        </w:rPr>
      </w:pPr>
      <w:r w:rsidRPr="00D1749F">
        <w:rPr>
          <w:rFonts w:ascii="Times New Roman" w:hAnsi="Times New Roman"/>
          <w:caps w:val="0"/>
          <w:szCs w:val="22"/>
        </w:rPr>
        <w:t>Kiváló és jó termőhelyi adottságú szántók övezete</w:t>
      </w:r>
    </w:p>
    <w:p w:rsidR="00D1749F" w:rsidRPr="00D1749F" w:rsidRDefault="00D1749F" w:rsidP="00D1749F">
      <w:pPr>
        <w:spacing w:line="288" w:lineRule="auto"/>
        <w:rPr>
          <w:rFonts w:ascii="Times New Roman" w:hAnsi="Times New Roman" w:cs="Times New Roman"/>
          <w:szCs w:val="24"/>
          <w:lang w:eastAsia="hu-HU"/>
        </w:rPr>
      </w:pPr>
      <w:r w:rsidRPr="00D1749F">
        <w:rPr>
          <w:rFonts w:ascii="Times New Roman" w:hAnsi="Times New Roman" w:cs="Times New Roman"/>
          <w:szCs w:val="24"/>
          <w:lang w:eastAsia="hu-HU"/>
        </w:rPr>
        <w:t xml:space="preserve">Az övezetek területe a településrendezési terveken nagyrészt mezőgazdasági </w:t>
      </w:r>
      <w:proofErr w:type="spellStart"/>
      <w:r w:rsidRPr="00D1749F">
        <w:rPr>
          <w:rFonts w:ascii="Times New Roman" w:hAnsi="Times New Roman" w:cs="Times New Roman"/>
          <w:szCs w:val="24"/>
          <w:lang w:eastAsia="hu-HU"/>
        </w:rPr>
        <w:t>területfelhasználásúként</w:t>
      </w:r>
      <w:proofErr w:type="spellEnd"/>
      <w:r w:rsidRPr="00D1749F">
        <w:rPr>
          <w:rFonts w:ascii="Times New Roman" w:hAnsi="Times New Roman" w:cs="Times New Roman"/>
          <w:szCs w:val="24"/>
          <w:lang w:eastAsia="hu-HU"/>
        </w:rPr>
        <w:t xml:space="preserve"> szerepel. Egyes esetekben beépítésre szánt terület is szerepel e területeken, e területek azonban a települési térség területén helyezkednek el, így nem ellentétes az övezet előírásaival.</w:t>
      </w:r>
    </w:p>
    <w:p w:rsidR="00D1749F" w:rsidRDefault="00D1749F" w:rsidP="00D1749F">
      <w:pPr>
        <w:spacing w:line="288" w:lineRule="auto"/>
        <w:rPr>
          <w:rFonts w:ascii="Times New Roman" w:hAnsi="Times New Roman" w:cs="Times New Roman"/>
          <w:szCs w:val="24"/>
          <w:lang w:eastAsia="hu-HU"/>
        </w:rPr>
      </w:pPr>
    </w:p>
    <w:p w:rsidR="00D1749F" w:rsidRDefault="00D1749F" w:rsidP="00D1749F">
      <w:pPr>
        <w:spacing w:line="288" w:lineRule="auto"/>
        <w:rPr>
          <w:rFonts w:ascii="Times New Roman" w:hAnsi="Times New Roman" w:cs="Times New Roman"/>
          <w:szCs w:val="24"/>
          <w:lang w:eastAsia="hu-HU"/>
        </w:rPr>
      </w:pPr>
    </w:p>
    <w:p w:rsidR="00D1749F" w:rsidRPr="00D1749F" w:rsidRDefault="00D1749F" w:rsidP="00D1749F">
      <w:pPr>
        <w:spacing w:line="288" w:lineRule="auto"/>
        <w:rPr>
          <w:rFonts w:ascii="Times New Roman" w:hAnsi="Times New Roman" w:cs="Times New Roman"/>
          <w:szCs w:val="24"/>
          <w:lang w:eastAsia="hu-HU"/>
        </w:rPr>
      </w:pPr>
      <w:bookmarkStart w:id="0" w:name="_GoBack"/>
      <w:bookmarkEnd w:id="0"/>
    </w:p>
    <w:p w:rsidR="00D1749F" w:rsidRPr="00D1749F" w:rsidRDefault="00D1749F" w:rsidP="00D1749F">
      <w:pPr>
        <w:pStyle w:val="Cmsor4"/>
        <w:tabs>
          <w:tab w:val="clear" w:pos="425"/>
          <w:tab w:val="clear" w:pos="851"/>
          <w:tab w:val="clear" w:pos="1276"/>
          <w:tab w:val="clear" w:pos="1701"/>
          <w:tab w:val="clear" w:pos="2126"/>
          <w:tab w:val="clear" w:pos="2552"/>
          <w:tab w:val="clear" w:pos="8222"/>
        </w:tabs>
        <w:spacing w:line="288" w:lineRule="auto"/>
        <w:jc w:val="left"/>
        <w:rPr>
          <w:rFonts w:ascii="Times New Roman" w:hAnsi="Times New Roman"/>
          <w:caps w:val="0"/>
          <w:szCs w:val="22"/>
        </w:rPr>
      </w:pPr>
      <w:r w:rsidRPr="00D1749F">
        <w:rPr>
          <w:rFonts w:ascii="Times New Roman" w:hAnsi="Times New Roman"/>
          <w:caps w:val="0"/>
          <w:szCs w:val="22"/>
        </w:rPr>
        <w:t>Erdők övezete és erdőtelepítésre javasolt terület övezete</w:t>
      </w:r>
    </w:p>
    <w:p w:rsidR="00D1749F" w:rsidRPr="00D1749F" w:rsidRDefault="00D1749F" w:rsidP="00D1749F">
      <w:pPr>
        <w:rPr>
          <w:rFonts w:ascii="Times New Roman" w:hAnsi="Times New Roman" w:cs="Times New Roman"/>
          <w:szCs w:val="24"/>
          <w:lang w:eastAsia="hu-HU"/>
        </w:rPr>
      </w:pPr>
      <w:r w:rsidRPr="00D1749F">
        <w:rPr>
          <w:rFonts w:ascii="Times New Roman" w:hAnsi="Times New Roman" w:cs="Times New Roman"/>
          <w:szCs w:val="24"/>
          <w:lang w:eastAsia="hu-HU"/>
        </w:rPr>
        <w:t>Az erdők övezetére vonatkozó előírások alapján a számítással igazolandó, hogy a település területén a települési térségen kívül eső nyilvántartott erdőrészletek legalább 95%-ban erdő települési terület-felhasználási egységbe kerültek besorolásra. E számítás a következő:</w:t>
      </w:r>
    </w:p>
    <w:tbl>
      <w:tblPr>
        <w:tblStyle w:val="Rcsostblzat"/>
        <w:tblW w:w="0" w:type="auto"/>
        <w:tblLook w:val="04A0" w:firstRow="1" w:lastRow="0" w:firstColumn="1" w:lastColumn="0" w:noHBand="0" w:noVBand="1"/>
      </w:tblPr>
      <w:tblGrid>
        <w:gridCol w:w="4082"/>
        <w:gridCol w:w="2696"/>
        <w:gridCol w:w="2510"/>
      </w:tblGrid>
      <w:tr w:rsidR="00D1749F" w:rsidRPr="00D1749F" w:rsidTr="0074521A">
        <w:tc>
          <w:tcPr>
            <w:tcW w:w="4082" w:type="dxa"/>
          </w:tcPr>
          <w:p w:rsidR="00D1749F" w:rsidRPr="00D1749F" w:rsidRDefault="00D1749F" w:rsidP="0074521A">
            <w:pPr>
              <w:rPr>
                <w:rFonts w:ascii="Times New Roman" w:hAnsi="Times New Roman"/>
                <w:szCs w:val="24"/>
              </w:rPr>
            </w:pPr>
          </w:p>
        </w:tc>
        <w:tc>
          <w:tcPr>
            <w:tcW w:w="2696" w:type="dxa"/>
            <w:vAlign w:val="center"/>
          </w:tcPr>
          <w:p w:rsidR="00D1749F" w:rsidRPr="00D1749F" w:rsidRDefault="00D1749F" w:rsidP="0074521A">
            <w:pPr>
              <w:jc w:val="center"/>
              <w:rPr>
                <w:rFonts w:ascii="Times New Roman" w:hAnsi="Times New Roman"/>
                <w:szCs w:val="24"/>
              </w:rPr>
            </w:pPr>
            <w:r w:rsidRPr="00D1749F">
              <w:rPr>
                <w:rFonts w:ascii="Times New Roman" w:hAnsi="Times New Roman"/>
                <w:szCs w:val="24"/>
              </w:rPr>
              <w:t>terület (m2)</w:t>
            </w:r>
          </w:p>
        </w:tc>
        <w:tc>
          <w:tcPr>
            <w:tcW w:w="2510" w:type="dxa"/>
            <w:vAlign w:val="center"/>
          </w:tcPr>
          <w:p w:rsidR="00D1749F" w:rsidRPr="00D1749F" w:rsidRDefault="00D1749F" w:rsidP="0074521A">
            <w:pPr>
              <w:jc w:val="center"/>
              <w:rPr>
                <w:rFonts w:ascii="Times New Roman" w:hAnsi="Times New Roman"/>
                <w:szCs w:val="24"/>
              </w:rPr>
            </w:pPr>
            <w:r w:rsidRPr="00D1749F">
              <w:rPr>
                <w:rFonts w:ascii="Times New Roman" w:hAnsi="Times New Roman"/>
                <w:szCs w:val="24"/>
              </w:rPr>
              <w:t>arány</w:t>
            </w:r>
          </w:p>
        </w:tc>
      </w:tr>
      <w:tr w:rsidR="00D1749F" w:rsidRPr="00D1749F" w:rsidTr="0074521A">
        <w:tc>
          <w:tcPr>
            <w:tcW w:w="4082" w:type="dxa"/>
          </w:tcPr>
          <w:p w:rsidR="00D1749F" w:rsidRPr="00D1749F" w:rsidRDefault="00D1749F" w:rsidP="0074521A">
            <w:pPr>
              <w:rPr>
                <w:rFonts w:ascii="Times New Roman" w:hAnsi="Times New Roman"/>
                <w:szCs w:val="24"/>
              </w:rPr>
            </w:pPr>
            <w:r w:rsidRPr="00D1749F">
              <w:rPr>
                <w:rFonts w:ascii="Times New Roman" w:hAnsi="Times New Roman"/>
                <w:szCs w:val="24"/>
              </w:rPr>
              <w:t>települési térségen kívüli nyilvántartott erdőterületek</w:t>
            </w:r>
          </w:p>
        </w:tc>
        <w:tc>
          <w:tcPr>
            <w:tcW w:w="2696" w:type="dxa"/>
            <w:vAlign w:val="center"/>
          </w:tcPr>
          <w:p w:rsidR="00D1749F" w:rsidRPr="00D1749F" w:rsidRDefault="00D1749F" w:rsidP="0074521A">
            <w:pPr>
              <w:jc w:val="center"/>
              <w:rPr>
                <w:rFonts w:ascii="Times New Roman" w:hAnsi="Times New Roman"/>
                <w:szCs w:val="24"/>
              </w:rPr>
            </w:pPr>
            <w:r w:rsidRPr="00D1749F">
              <w:rPr>
                <w:rFonts w:ascii="Times New Roman" w:hAnsi="Times New Roman"/>
                <w:szCs w:val="24"/>
              </w:rPr>
              <w:t>14142369</w:t>
            </w:r>
          </w:p>
        </w:tc>
        <w:tc>
          <w:tcPr>
            <w:tcW w:w="2510" w:type="dxa"/>
            <w:vAlign w:val="center"/>
          </w:tcPr>
          <w:p w:rsidR="00D1749F" w:rsidRPr="00D1749F" w:rsidRDefault="00D1749F" w:rsidP="0074521A">
            <w:pPr>
              <w:jc w:val="center"/>
              <w:rPr>
                <w:rFonts w:ascii="Times New Roman" w:hAnsi="Times New Roman"/>
                <w:szCs w:val="24"/>
              </w:rPr>
            </w:pPr>
            <w:r w:rsidRPr="00D1749F">
              <w:rPr>
                <w:rFonts w:ascii="Times New Roman" w:hAnsi="Times New Roman"/>
                <w:szCs w:val="24"/>
              </w:rPr>
              <w:t>100%</w:t>
            </w:r>
          </w:p>
        </w:tc>
      </w:tr>
      <w:tr w:rsidR="00D1749F" w:rsidRPr="00D1749F" w:rsidTr="0074521A">
        <w:tc>
          <w:tcPr>
            <w:tcW w:w="4082" w:type="dxa"/>
          </w:tcPr>
          <w:p w:rsidR="00D1749F" w:rsidRPr="00D1749F" w:rsidRDefault="00D1749F" w:rsidP="0074521A">
            <w:pPr>
              <w:rPr>
                <w:rFonts w:ascii="Times New Roman" w:hAnsi="Times New Roman"/>
                <w:szCs w:val="24"/>
              </w:rPr>
            </w:pPr>
            <w:r w:rsidRPr="00D1749F">
              <w:rPr>
                <w:rFonts w:ascii="Times New Roman" w:hAnsi="Times New Roman"/>
                <w:szCs w:val="24"/>
              </w:rPr>
              <w:t xml:space="preserve">települési térségen kívüli, nem erdő települési </w:t>
            </w:r>
            <w:proofErr w:type="spellStart"/>
            <w:r w:rsidRPr="00D1749F">
              <w:rPr>
                <w:rFonts w:ascii="Times New Roman" w:hAnsi="Times New Roman"/>
                <w:szCs w:val="24"/>
              </w:rPr>
              <w:t>területfelhasználásba</w:t>
            </w:r>
            <w:proofErr w:type="spellEnd"/>
            <w:r w:rsidRPr="00D1749F">
              <w:rPr>
                <w:rFonts w:ascii="Times New Roman" w:hAnsi="Times New Roman"/>
                <w:szCs w:val="24"/>
              </w:rPr>
              <w:t xml:space="preserve"> sorolt nyilvántartott erdő</w:t>
            </w:r>
          </w:p>
        </w:tc>
        <w:tc>
          <w:tcPr>
            <w:tcW w:w="2696" w:type="dxa"/>
            <w:vAlign w:val="center"/>
          </w:tcPr>
          <w:p w:rsidR="00D1749F" w:rsidRPr="00D1749F" w:rsidRDefault="00D1749F" w:rsidP="0074521A">
            <w:pPr>
              <w:jc w:val="center"/>
              <w:rPr>
                <w:rFonts w:ascii="Times New Roman" w:hAnsi="Times New Roman"/>
                <w:szCs w:val="24"/>
              </w:rPr>
            </w:pPr>
            <w:r w:rsidRPr="00D1749F">
              <w:rPr>
                <w:rFonts w:ascii="Times New Roman" w:hAnsi="Times New Roman"/>
                <w:szCs w:val="24"/>
              </w:rPr>
              <w:t>27450</w:t>
            </w:r>
          </w:p>
        </w:tc>
        <w:tc>
          <w:tcPr>
            <w:tcW w:w="2510" w:type="dxa"/>
            <w:vAlign w:val="center"/>
          </w:tcPr>
          <w:p w:rsidR="00D1749F" w:rsidRPr="00D1749F" w:rsidRDefault="00D1749F" w:rsidP="0074521A">
            <w:pPr>
              <w:jc w:val="center"/>
              <w:rPr>
                <w:rFonts w:ascii="Times New Roman" w:hAnsi="Times New Roman"/>
                <w:szCs w:val="24"/>
              </w:rPr>
            </w:pPr>
            <w:r w:rsidRPr="00D1749F">
              <w:rPr>
                <w:rFonts w:ascii="Times New Roman" w:hAnsi="Times New Roman"/>
                <w:szCs w:val="24"/>
              </w:rPr>
              <w:t>0,19%</w:t>
            </w:r>
          </w:p>
        </w:tc>
      </w:tr>
    </w:tbl>
    <w:p w:rsidR="00D1749F" w:rsidRPr="00D1749F" w:rsidRDefault="00D1749F" w:rsidP="00D1749F">
      <w:pPr>
        <w:rPr>
          <w:rFonts w:ascii="Times New Roman" w:hAnsi="Times New Roman" w:cs="Times New Roman"/>
          <w:szCs w:val="24"/>
          <w:lang w:eastAsia="hu-HU"/>
        </w:rPr>
      </w:pPr>
      <w:r w:rsidRPr="00D1749F">
        <w:rPr>
          <w:rFonts w:ascii="Times New Roman" w:hAnsi="Times New Roman" w:cs="Times New Roman"/>
          <w:szCs w:val="24"/>
          <w:lang w:eastAsia="hu-HU"/>
        </w:rPr>
        <w:t xml:space="preserve">A fentiek alapján a nem erdő települési </w:t>
      </w:r>
      <w:proofErr w:type="spellStart"/>
      <w:r w:rsidRPr="00D1749F">
        <w:rPr>
          <w:rFonts w:ascii="Times New Roman" w:hAnsi="Times New Roman" w:cs="Times New Roman"/>
          <w:szCs w:val="24"/>
          <w:lang w:eastAsia="hu-HU"/>
        </w:rPr>
        <w:t>területfelhasználási</w:t>
      </w:r>
      <w:proofErr w:type="spellEnd"/>
      <w:r w:rsidRPr="00D1749F">
        <w:rPr>
          <w:rFonts w:ascii="Times New Roman" w:hAnsi="Times New Roman" w:cs="Times New Roman"/>
          <w:szCs w:val="24"/>
          <w:lang w:eastAsia="hu-HU"/>
        </w:rPr>
        <w:t xml:space="preserve"> egységbe sorolt, települési térségen kívüli nyilvántartott erdőterületek arány 0,19%, mely kisebb, mint 5%, így az erdők övezetének előírásaival az összhang biztosított. Az erdőtelepítésre javasolt területek övezetének előírásai új településrendezési eszközök készítésekor relevánsak, így jelen módosítás nem ellentétes azokkal. </w:t>
      </w:r>
    </w:p>
    <w:p w:rsidR="00D1749F" w:rsidRPr="00D1749F" w:rsidRDefault="00D1749F" w:rsidP="00D1749F">
      <w:pPr>
        <w:pStyle w:val="Cmsor4"/>
        <w:tabs>
          <w:tab w:val="clear" w:pos="425"/>
          <w:tab w:val="clear" w:pos="851"/>
          <w:tab w:val="clear" w:pos="1276"/>
          <w:tab w:val="clear" w:pos="1701"/>
          <w:tab w:val="clear" w:pos="2126"/>
          <w:tab w:val="clear" w:pos="2552"/>
          <w:tab w:val="clear" w:pos="8222"/>
        </w:tabs>
        <w:spacing w:before="120" w:line="288" w:lineRule="auto"/>
        <w:jc w:val="left"/>
        <w:rPr>
          <w:rFonts w:ascii="Times New Roman" w:hAnsi="Times New Roman"/>
          <w:caps w:val="0"/>
          <w:szCs w:val="22"/>
        </w:rPr>
      </w:pPr>
      <w:r w:rsidRPr="00D1749F">
        <w:rPr>
          <w:rFonts w:ascii="Times New Roman" w:hAnsi="Times New Roman"/>
          <w:caps w:val="0"/>
          <w:szCs w:val="22"/>
        </w:rPr>
        <w:t>Tájképvédelmi terület övezete</w:t>
      </w:r>
    </w:p>
    <w:p w:rsidR="00D1749F" w:rsidRPr="00D1749F" w:rsidRDefault="00D1749F" w:rsidP="00D1749F">
      <w:pPr>
        <w:rPr>
          <w:rFonts w:ascii="Times New Roman" w:hAnsi="Times New Roman" w:cs="Times New Roman"/>
          <w:szCs w:val="24"/>
          <w:lang w:eastAsia="hu-HU"/>
        </w:rPr>
      </w:pPr>
      <w:r w:rsidRPr="00D1749F">
        <w:rPr>
          <w:rFonts w:ascii="Times New Roman" w:hAnsi="Times New Roman" w:cs="Times New Roman"/>
          <w:szCs w:val="24"/>
          <w:lang w:eastAsia="hu-HU"/>
        </w:rPr>
        <w:t xml:space="preserve">A településrendezési terveken a Balaton-felvidéki Nemzeti Park adatszolgáltatása alapján került jelölésre a tájképvédelmi terület övezetének határa. </w:t>
      </w:r>
    </w:p>
    <w:p w:rsidR="00D1749F" w:rsidRPr="00D1749F" w:rsidRDefault="00D1749F" w:rsidP="00D1749F">
      <w:pPr>
        <w:rPr>
          <w:rFonts w:ascii="Times New Roman" w:hAnsi="Times New Roman" w:cs="Times New Roman"/>
          <w:szCs w:val="24"/>
          <w:lang w:eastAsia="hu-HU"/>
        </w:rPr>
      </w:pPr>
      <w:r w:rsidRPr="00D1749F">
        <w:rPr>
          <w:rFonts w:ascii="Times New Roman" w:hAnsi="Times New Roman" w:cs="Times New Roman"/>
          <w:szCs w:val="24"/>
          <w:lang w:eastAsia="hu-HU"/>
        </w:rPr>
        <w:t xml:space="preserve">Az övezetre vonatkozó előírások részben a település teljes területére készülő településrendezési eszköz megalapozó vizsgálatának tartalmára határoz meg követelményeket. Jelen eljárásban nem készül ilyen megalapozó vizsgálat, így az előírás nem releváns, azt a településrendezési tervek teljes felülvizsgálatakor szükséges elvégezni. </w:t>
      </w:r>
    </w:p>
    <w:p w:rsidR="00D1749F" w:rsidRPr="00D1749F" w:rsidRDefault="00D1749F" w:rsidP="00D1749F">
      <w:pPr>
        <w:pStyle w:val="Cmsor4"/>
        <w:tabs>
          <w:tab w:val="clear" w:pos="425"/>
          <w:tab w:val="clear" w:pos="851"/>
          <w:tab w:val="clear" w:pos="1276"/>
          <w:tab w:val="clear" w:pos="1701"/>
          <w:tab w:val="clear" w:pos="2126"/>
          <w:tab w:val="clear" w:pos="2552"/>
          <w:tab w:val="clear" w:pos="8222"/>
        </w:tabs>
        <w:spacing w:line="288" w:lineRule="auto"/>
        <w:rPr>
          <w:rFonts w:ascii="Times New Roman" w:hAnsi="Times New Roman"/>
          <w:b w:val="0"/>
          <w:caps w:val="0"/>
          <w:szCs w:val="24"/>
          <w:u w:val="none"/>
        </w:rPr>
      </w:pPr>
      <w:r w:rsidRPr="00D1749F">
        <w:rPr>
          <w:rFonts w:ascii="Times New Roman" w:hAnsi="Times New Roman"/>
          <w:b w:val="0"/>
          <w:caps w:val="0"/>
          <w:szCs w:val="24"/>
          <w:u w:val="none"/>
        </w:rPr>
        <w:t>A törvényben meghatározásra került további előírásokra a helyi építési szabályzat és a településképi rendelet is hivatkozik, így a térségi övezettel való összhang biztosítottnak tekinthető.</w:t>
      </w:r>
    </w:p>
    <w:p w:rsidR="00D1749F" w:rsidRPr="00D1749F" w:rsidRDefault="00D1749F" w:rsidP="00D1749F">
      <w:pPr>
        <w:pStyle w:val="Cmsor4"/>
        <w:tabs>
          <w:tab w:val="clear" w:pos="425"/>
          <w:tab w:val="clear" w:pos="851"/>
          <w:tab w:val="clear" w:pos="1276"/>
          <w:tab w:val="clear" w:pos="1701"/>
          <w:tab w:val="clear" w:pos="2126"/>
          <w:tab w:val="clear" w:pos="2552"/>
          <w:tab w:val="clear" w:pos="8222"/>
        </w:tabs>
        <w:spacing w:before="120" w:line="288" w:lineRule="auto"/>
        <w:jc w:val="left"/>
        <w:rPr>
          <w:rFonts w:ascii="Times New Roman" w:hAnsi="Times New Roman"/>
          <w:caps w:val="0"/>
          <w:szCs w:val="22"/>
        </w:rPr>
      </w:pPr>
      <w:r w:rsidRPr="00D1749F">
        <w:rPr>
          <w:rFonts w:ascii="Times New Roman" w:hAnsi="Times New Roman"/>
          <w:caps w:val="0"/>
          <w:szCs w:val="22"/>
        </w:rPr>
        <w:t>Országos vízminőség-védelmi terület övezete</w:t>
      </w:r>
    </w:p>
    <w:p w:rsidR="00D1749F" w:rsidRPr="00D1749F" w:rsidRDefault="00D1749F" w:rsidP="00D1749F">
      <w:pPr>
        <w:pStyle w:val="Cmsor4"/>
        <w:tabs>
          <w:tab w:val="clear" w:pos="425"/>
          <w:tab w:val="clear" w:pos="851"/>
          <w:tab w:val="clear" w:pos="1276"/>
          <w:tab w:val="clear" w:pos="1701"/>
          <w:tab w:val="clear" w:pos="2126"/>
          <w:tab w:val="clear" w:pos="2552"/>
          <w:tab w:val="clear" w:pos="8222"/>
        </w:tabs>
        <w:spacing w:line="288" w:lineRule="auto"/>
        <w:rPr>
          <w:rFonts w:ascii="Times New Roman" w:hAnsi="Times New Roman"/>
          <w:b w:val="0"/>
          <w:caps w:val="0"/>
          <w:szCs w:val="22"/>
          <w:u w:val="none"/>
        </w:rPr>
      </w:pPr>
      <w:r w:rsidRPr="00D1749F">
        <w:rPr>
          <w:rFonts w:ascii="Times New Roman" w:hAnsi="Times New Roman"/>
          <w:b w:val="0"/>
          <w:caps w:val="0"/>
          <w:szCs w:val="22"/>
          <w:u w:val="none"/>
        </w:rPr>
        <w:t>Zalaszentgrót teljes közigazgatási területét érinti az országos vízminőség-védelmi terület övezete, melyet a Nyugat-dunántúli Vízügyi Igazgatóság nyilatkozata alapján nem szükséges kiterjedésében csökkenteni, az a város teljes területét ténylegesen érinti. Ehhez kapcsolódóan egyedi előírások meghatározására nem került sor, az a településrendezési tervek teljes felülvizsgálatakor történhet az igazgatóság nyilatkozata alapján.</w:t>
      </w:r>
    </w:p>
    <w:p w:rsidR="00D1749F" w:rsidRPr="00D1749F" w:rsidRDefault="00D1749F" w:rsidP="00D1749F">
      <w:pPr>
        <w:pStyle w:val="Cmsor4"/>
        <w:tabs>
          <w:tab w:val="clear" w:pos="425"/>
          <w:tab w:val="clear" w:pos="851"/>
          <w:tab w:val="clear" w:pos="1276"/>
          <w:tab w:val="clear" w:pos="1701"/>
          <w:tab w:val="clear" w:pos="2126"/>
          <w:tab w:val="clear" w:pos="2552"/>
          <w:tab w:val="clear" w:pos="8222"/>
        </w:tabs>
        <w:spacing w:before="120"/>
        <w:rPr>
          <w:rFonts w:ascii="Times New Roman" w:hAnsi="Times New Roman"/>
          <w:caps w:val="0"/>
          <w:szCs w:val="22"/>
        </w:rPr>
      </w:pPr>
      <w:r w:rsidRPr="00D1749F">
        <w:rPr>
          <w:rFonts w:ascii="Times New Roman" w:hAnsi="Times New Roman"/>
          <w:caps w:val="0"/>
          <w:szCs w:val="22"/>
        </w:rPr>
        <w:t>Ásványi nyersanyagvagyon és földtani veszélyforrás terület övezete</w:t>
      </w:r>
    </w:p>
    <w:p w:rsidR="00D1749F" w:rsidRPr="00D1749F" w:rsidRDefault="00D1749F" w:rsidP="00D1749F">
      <w:pPr>
        <w:spacing w:line="288" w:lineRule="auto"/>
        <w:rPr>
          <w:rFonts w:ascii="Times New Roman" w:hAnsi="Times New Roman" w:cs="Times New Roman"/>
          <w:sz w:val="19"/>
          <w:szCs w:val="19"/>
        </w:rPr>
      </w:pPr>
      <w:r w:rsidRPr="00D1749F">
        <w:rPr>
          <w:rFonts w:ascii="Times New Roman" w:hAnsi="Times New Roman" w:cs="Times New Roman"/>
        </w:rPr>
        <w:t>Az övezet területe érinti a város teljes közigazgatási területét. Az övezet területének pontosítására a bányászati hatóság adatszolgáltatása alapján pontosításra került.</w:t>
      </w:r>
    </w:p>
    <w:p w:rsidR="00D1749F" w:rsidRPr="00D1749F" w:rsidRDefault="00D1749F" w:rsidP="00D1749F">
      <w:pPr>
        <w:pStyle w:val="Cmsor4"/>
        <w:tabs>
          <w:tab w:val="clear" w:pos="425"/>
          <w:tab w:val="clear" w:pos="851"/>
          <w:tab w:val="clear" w:pos="1276"/>
          <w:tab w:val="clear" w:pos="1701"/>
          <w:tab w:val="clear" w:pos="2126"/>
          <w:tab w:val="clear" w:pos="2552"/>
          <w:tab w:val="clear" w:pos="8222"/>
        </w:tabs>
        <w:rPr>
          <w:rFonts w:ascii="Times New Roman" w:hAnsi="Times New Roman"/>
          <w:caps w:val="0"/>
          <w:szCs w:val="22"/>
        </w:rPr>
      </w:pPr>
      <w:r w:rsidRPr="00D1749F">
        <w:rPr>
          <w:rFonts w:ascii="Times New Roman" w:hAnsi="Times New Roman"/>
          <w:caps w:val="0"/>
          <w:szCs w:val="22"/>
        </w:rPr>
        <w:t>Földtani veszélyforrás terület övezete</w:t>
      </w:r>
    </w:p>
    <w:p w:rsidR="00D1749F" w:rsidRPr="00D1749F" w:rsidRDefault="00D1749F" w:rsidP="00D1749F">
      <w:pPr>
        <w:rPr>
          <w:rFonts w:ascii="Times New Roman" w:hAnsi="Times New Roman" w:cs="Times New Roman"/>
          <w:lang w:eastAsia="hu-HU"/>
        </w:rPr>
      </w:pPr>
      <w:r w:rsidRPr="00D1749F">
        <w:rPr>
          <w:rFonts w:ascii="Times New Roman" w:hAnsi="Times New Roman" w:cs="Times New Roman"/>
          <w:lang w:eastAsia="hu-HU"/>
        </w:rPr>
        <w:t xml:space="preserve">Az övezet területe érinti a város teljes közigazgatási területét. Az övezet területének pontosítására a tervek készültekor, 2014-ben sor került, ennek módosítása adatszolgáltatás hiányában nem történik meg. </w:t>
      </w:r>
    </w:p>
    <w:p w:rsidR="00D1749F" w:rsidRPr="00D1749F" w:rsidRDefault="00D1749F" w:rsidP="00D1749F">
      <w:pPr>
        <w:spacing w:line="288" w:lineRule="auto"/>
        <w:rPr>
          <w:rFonts w:ascii="Times New Roman" w:hAnsi="Times New Roman" w:cs="Times New Roman"/>
          <w:b/>
          <w:sz w:val="24"/>
        </w:rPr>
      </w:pPr>
      <w:r w:rsidRPr="00D1749F">
        <w:rPr>
          <w:rFonts w:ascii="Times New Roman" w:hAnsi="Times New Roman" w:cs="Times New Roman"/>
          <w:b/>
          <w:sz w:val="24"/>
        </w:rPr>
        <w:t>Új beépítésre szánt terület kijelölése</w:t>
      </w:r>
    </w:p>
    <w:p w:rsidR="00D1749F" w:rsidRPr="00D1749F" w:rsidRDefault="00D1749F" w:rsidP="00D1749F">
      <w:pPr>
        <w:pStyle w:val="Listaszerbekezds"/>
        <w:numPr>
          <w:ilvl w:val="0"/>
          <w:numId w:val="11"/>
        </w:numPr>
        <w:spacing w:after="0"/>
        <w:jc w:val="both"/>
        <w:rPr>
          <w:rFonts w:ascii="Times New Roman" w:hAnsi="Times New Roman" w:cs="Times New Roman"/>
          <w:lang w:eastAsia="hu-HU"/>
        </w:rPr>
      </w:pPr>
      <w:r w:rsidRPr="00D1749F">
        <w:rPr>
          <w:rFonts w:ascii="Times New Roman" w:hAnsi="Times New Roman" w:cs="Times New Roman"/>
          <w:lang w:eastAsia="hu-HU"/>
        </w:rPr>
        <w:t xml:space="preserve">A meglévő településszövethez való csatlakozás minden módosítási pont esetében biztosított. </w:t>
      </w:r>
    </w:p>
    <w:p w:rsidR="00D1749F" w:rsidRPr="00D1749F" w:rsidRDefault="00D1749F" w:rsidP="00D1749F">
      <w:pPr>
        <w:pStyle w:val="Listaszerbekezds"/>
        <w:numPr>
          <w:ilvl w:val="0"/>
          <w:numId w:val="11"/>
        </w:numPr>
        <w:spacing w:after="0"/>
        <w:jc w:val="both"/>
        <w:rPr>
          <w:rFonts w:ascii="Times New Roman" w:hAnsi="Times New Roman" w:cs="Times New Roman"/>
          <w:lang w:eastAsia="hu-HU"/>
        </w:rPr>
      </w:pPr>
      <w:r w:rsidRPr="00D1749F">
        <w:rPr>
          <w:rFonts w:ascii="Times New Roman" w:hAnsi="Times New Roman" w:cs="Times New Roman"/>
          <w:lang w:eastAsia="hu-HU"/>
        </w:rPr>
        <w:t xml:space="preserve">A módosítási pontokban kijelölt új beépítésre szánt területek egy esetben sem okozzák különböző települések beépítésre szánt területeinek összenövését. </w:t>
      </w:r>
    </w:p>
    <w:p w:rsidR="00D1749F" w:rsidRPr="00D1749F" w:rsidRDefault="00D1749F" w:rsidP="00D1749F">
      <w:pPr>
        <w:pStyle w:val="Listaszerbekezds"/>
        <w:numPr>
          <w:ilvl w:val="0"/>
          <w:numId w:val="11"/>
        </w:numPr>
        <w:spacing w:after="0"/>
        <w:jc w:val="both"/>
        <w:rPr>
          <w:rFonts w:ascii="Times New Roman" w:hAnsi="Times New Roman" w:cs="Times New Roman"/>
          <w:lang w:eastAsia="hu-HU"/>
        </w:rPr>
      </w:pPr>
      <w:r w:rsidRPr="00D1749F">
        <w:rPr>
          <w:rFonts w:ascii="Times New Roman" w:hAnsi="Times New Roman" w:cs="Times New Roman"/>
          <w:lang w:eastAsia="hu-HU"/>
        </w:rPr>
        <w:t xml:space="preserve">A 2.2. pont új beépítésre szánt területei estében a fenti előírások nem értelmezhetőek, hiszen csupán az alaptérkép változásokból eredő </w:t>
      </w:r>
      <w:proofErr w:type="spellStart"/>
      <w:r w:rsidRPr="00D1749F">
        <w:rPr>
          <w:rFonts w:ascii="Times New Roman" w:hAnsi="Times New Roman" w:cs="Times New Roman"/>
          <w:lang w:eastAsia="hu-HU"/>
        </w:rPr>
        <w:t>területfelhasználás</w:t>
      </w:r>
      <w:proofErr w:type="spellEnd"/>
      <w:r w:rsidRPr="00D1749F">
        <w:rPr>
          <w:rFonts w:ascii="Times New Roman" w:hAnsi="Times New Roman" w:cs="Times New Roman"/>
          <w:lang w:eastAsia="hu-HU"/>
        </w:rPr>
        <w:t xml:space="preserve"> módosításokra került sor. E változások teljes mértékben helyhez kötöttek, máshol nem megvalósíthatóak. </w:t>
      </w:r>
    </w:p>
    <w:p w:rsidR="00D1749F" w:rsidRPr="00D1749F" w:rsidRDefault="00D1749F" w:rsidP="00D1749F">
      <w:pPr>
        <w:rPr>
          <w:rFonts w:ascii="Times New Roman" w:hAnsi="Times New Roman" w:cs="Times New Roman"/>
          <w:lang w:eastAsia="hu-HU"/>
        </w:rPr>
      </w:pPr>
    </w:p>
    <w:p w:rsidR="00D1749F" w:rsidRPr="00D1749F" w:rsidRDefault="00D1749F" w:rsidP="00D1749F">
      <w:pPr>
        <w:pStyle w:val="Listaszerbekezds"/>
        <w:spacing w:after="0"/>
        <w:jc w:val="both"/>
        <w:rPr>
          <w:rFonts w:ascii="Times New Roman" w:hAnsi="Times New Roman" w:cs="Times New Roman"/>
          <w:lang w:eastAsia="hu-HU"/>
        </w:rPr>
      </w:pPr>
      <w:r w:rsidRPr="00D1749F">
        <w:rPr>
          <w:rFonts w:ascii="Times New Roman" w:hAnsi="Times New Roman" w:cs="Times New Roman"/>
          <w:lang w:eastAsia="hu-HU"/>
        </w:rPr>
        <w:t xml:space="preserve">A 2.6. pont esetében elmondható, hogy a település más részein ugyan vannak beépítetlen kereskedelmi, szolgáltató gazdasági területek, azonban e területek nem képesek betölteni olyan településközponti szolgáltató és kereskedelmi szerepkört, mint a kijelölésre kerülő területen. A meglévő beépítetlen kereskedelmi, szolgáltató gazdasági területek a település szélén helyezkednek el, így nem alkalmasak e rendeltetések betöltésére. Rögzítendő továbbá az is, hogy nem tényleges új beépítésre szánt terület kijelöléséről van szó, hanem meglévő építési övezet bővítéséről. </w:t>
      </w:r>
    </w:p>
    <w:p w:rsidR="00D1749F" w:rsidRPr="00D1749F" w:rsidRDefault="00D1749F" w:rsidP="00D1749F">
      <w:pPr>
        <w:rPr>
          <w:rFonts w:ascii="Times New Roman" w:hAnsi="Times New Roman" w:cs="Times New Roman"/>
          <w:lang w:eastAsia="hu-HU"/>
        </w:rPr>
      </w:pPr>
    </w:p>
    <w:p w:rsidR="00D1749F" w:rsidRPr="00D1749F" w:rsidRDefault="00D1749F" w:rsidP="00D1749F">
      <w:pPr>
        <w:pStyle w:val="Listaszerbekezds"/>
        <w:spacing w:after="0"/>
        <w:jc w:val="both"/>
        <w:rPr>
          <w:rFonts w:ascii="Times New Roman" w:hAnsi="Times New Roman" w:cs="Times New Roman"/>
          <w:lang w:eastAsia="hu-HU"/>
        </w:rPr>
      </w:pPr>
      <w:r w:rsidRPr="00D1749F">
        <w:rPr>
          <w:rFonts w:ascii="Times New Roman" w:hAnsi="Times New Roman" w:cs="Times New Roman"/>
          <w:lang w:eastAsia="hu-HU"/>
        </w:rPr>
        <w:t xml:space="preserve">A 2.8. pont esetében egy meglévő épület és funkció számára kerül sor a beépítésre szánt övezet kialakítására, mely helyhez kötöttsége és az esetleges átköltöztetésből adódó, felmerülő költségek okán megfelel a 12.§ (2) bekezdésében megfogalmazott kivételes helyzetnek. </w:t>
      </w:r>
    </w:p>
    <w:p w:rsidR="00D1749F" w:rsidRPr="00D1749F" w:rsidRDefault="00D1749F" w:rsidP="00D1749F">
      <w:pPr>
        <w:rPr>
          <w:rFonts w:ascii="Times New Roman" w:hAnsi="Times New Roman" w:cs="Times New Roman"/>
          <w:lang w:eastAsia="hu-HU"/>
        </w:rPr>
      </w:pPr>
    </w:p>
    <w:p w:rsidR="00D1749F" w:rsidRPr="00D1749F" w:rsidRDefault="00D1749F" w:rsidP="00D1749F">
      <w:pPr>
        <w:pStyle w:val="Listaszerbekezds"/>
        <w:spacing w:after="0"/>
        <w:jc w:val="both"/>
        <w:rPr>
          <w:rFonts w:ascii="Times New Roman" w:hAnsi="Times New Roman" w:cs="Times New Roman"/>
          <w:lang w:eastAsia="hu-HU"/>
        </w:rPr>
      </w:pPr>
      <w:r w:rsidRPr="00D1749F">
        <w:rPr>
          <w:rFonts w:ascii="Times New Roman" w:hAnsi="Times New Roman" w:cs="Times New Roman"/>
          <w:lang w:eastAsia="hu-HU"/>
        </w:rPr>
        <w:t xml:space="preserve">A 2.12 pont esetében a szintén helyhez kötöttségről beszélhetünk a megszüntetendő közlekedési terület okán, mely a falusias lakóterületekhez átsorolásával a meglévő funkció kiegészítésére szolgál. </w:t>
      </w:r>
    </w:p>
    <w:p w:rsidR="00D1749F" w:rsidRPr="00D1749F" w:rsidRDefault="00D1749F" w:rsidP="00D1749F">
      <w:pPr>
        <w:rPr>
          <w:rFonts w:ascii="Times New Roman" w:hAnsi="Times New Roman" w:cs="Times New Roman"/>
          <w:lang w:eastAsia="hu-HU"/>
        </w:rPr>
      </w:pPr>
    </w:p>
    <w:p w:rsidR="00D1749F" w:rsidRPr="00D1749F" w:rsidRDefault="00D1749F" w:rsidP="00D1749F">
      <w:pPr>
        <w:pStyle w:val="Listaszerbekezds"/>
        <w:numPr>
          <w:ilvl w:val="0"/>
          <w:numId w:val="11"/>
        </w:numPr>
        <w:spacing w:after="0"/>
        <w:jc w:val="both"/>
        <w:rPr>
          <w:rFonts w:ascii="Times New Roman" w:hAnsi="Times New Roman" w:cs="Times New Roman"/>
          <w:lang w:eastAsia="hu-HU"/>
        </w:rPr>
      </w:pPr>
      <w:r w:rsidRPr="00D1749F">
        <w:rPr>
          <w:rFonts w:ascii="Times New Roman" w:hAnsi="Times New Roman" w:cs="Times New Roman"/>
          <w:lang w:eastAsia="hu-HU"/>
        </w:rPr>
        <w:t xml:space="preserve">A módosítás során mindösszesen 2020 négyzetméternyi, azaz 0,20 hektárnyi új beépítésre szánt terület kijelölésére került sor. A 12.§ (3) bekezdésében meghatározott előírások értelmében a területnövekmény legalább 5%-ának megfelelő mértékű zöldterületet kell kijelölni, mely 101 négyzetméter. </w:t>
      </w:r>
    </w:p>
    <w:p w:rsidR="00D1749F" w:rsidRPr="00D1749F" w:rsidRDefault="00D1749F" w:rsidP="00D1749F">
      <w:pPr>
        <w:pStyle w:val="Listaszerbekezds"/>
        <w:spacing w:after="0"/>
        <w:jc w:val="both"/>
        <w:rPr>
          <w:rFonts w:ascii="Times New Roman" w:hAnsi="Times New Roman" w:cs="Times New Roman"/>
          <w:lang w:eastAsia="hu-HU"/>
        </w:rPr>
      </w:pPr>
      <w:r w:rsidRPr="00D1749F">
        <w:rPr>
          <w:rFonts w:ascii="Times New Roman" w:hAnsi="Times New Roman" w:cs="Times New Roman"/>
          <w:lang w:eastAsia="hu-HU"/>
        </w:rPr>
        <w:t xml:space="preserve">Az új beépítésre szánt terület kijelöléséhez kapcsolódó zöldterület kijelöléséről elmondható, hogy két módosítási pont esetében is történt </w:t>
      </w:r>
      <w:proofErr w:type="gramStart"/>
      <w:r w:rsidRPr="00D1749F">
        <w:rPr>
          <w:rFonts w:ascii="Times New Roman" w:hAnsi="Times New Roman" w:cs="Times New Roman"/>
          <w:lang w:eastAsia="hu-HU"/>
        </w:rPr>
        <w:t>zöldterület</w:t>
      </w:r>
      <w:proofErr w:type="gramEnd"/>
      <w:r w:rsidRPr="00D1749F">
        <w:rPr>
          <w:rFonts w:ascii="Times New Roman" w:hAnsi="Times New Roman" w:cs="Times New Roman"/>
          <w:lang w:eastAsia="hu-HU"/>
        </w:rPr>
        <w:t xml:space="preserve"> vagy védelmi erdőterület kijelölése. A Nádas patak mentén egy nagyobb területrész került átsorolásra a védelmi erdőterületek közé (</w:t>
      </w:r>
      <w:smartTag w:uri="urn:schemas-microsoft-com:office:smarttags" w:element="metricconverter">
        <w:smartTagPr>
          <w:attr w:name="ProductID" w:val="3013 négyzetméter"/>
        </w:smartTagPr>
        <w:r w:rsidRPr="00D1749F">
          <w:rPr>
            <w:rFonts w:ascii="Times New Roman" w:hAnsi="Times New Roman" w:cs="Times New Roman"/>
            <w:lang w:eastAsia="hu-HU"/>
          </w:rPr>
          <w:t>3013 négyzetméter</w:t>
        </w:r>
      </w:smartTag>
      <w:r w:rsidRPr="00D1749F">
        <w:rPr>
          <w:rFonts w:ascii="Times New Roman" w:hAnsi="Times New Roman" w:cs="Times New Roman"/>
          <w:lang w:eastAsia="hu-HU"/>
        </w:rPr>
        <w:t xml:space="preserve">), illetve a </w:t>
      </w:r>
      <w:proofErr w:type="gramStart"/>
      <w:r w:rsidRPr="00D1749F">
        <w:rPr>
          <w:rFonts w:ascii="Times New Roman" w:hAnsi="Times New Roman" w:cs="Times New Roman"/>
          <w:lang w:eastAsia="hu-HU"/>
        </w:rPr>
        <w:t>Batthyány út</w:t>
      </w:r>
      <w:proofErr w:type="gramEnd"/>
      <w:r w:rsidRPr="00D1749F">
        <w:rPr>
          <w:rFonts w:ascii="Times New Roman" w:hAnsi="Times New Roman" w:cs="Times New Roman"/>
          <w:lang w:eastAsia="hu-HU"/>
        </w:rPr>
        <w:t xml:space="preserve"> mentén a kereskedelmi, szolgáltató területek bővítéséhez kapcsolódóan is zöldterületként kerül kijelölésre a 010225/21 hrsz.-ú telek, mely </w:t>
      </w:r>
      <w:smartTag w:uri="urn:schemas-microsoft-com:office:smarttags" w:element="metricconverter">
        <w:smartTagPr>
          <w:attr w:name="ProductID" w:val="280 négyzetméter"/>
        </w:smartTagPr>
        <w:r w:rsidRPr="00D1749F">
          <w:rPr>
            <w:rFonts w:ascii="Times New Roman" w:hAnsi="Times New Roman" w:cs="Times New Roman"/>
            <w:lang w:eastAsia="hu-HU"/>
          </w:rPr>
          <w:t>280 négyzetméter</w:t>
        </w:r>
      </w:smartTag>
      <w:r w:rsidRPr="00D1749F">
        <w:rPr>
          <w:rFonts w:ascii="Times New Roman" w:hAnsi="Times New Roman" w:cs="Times New Roman"/>
          <w:lang w:eastAsia="hu-HU"/>
        </w:rPr>
        <w:t xml:space="preserve">. Ezzel több módosítási ponthoz kapcsolódóan is kerül kijelölésre zöldterület a minimálisan előírttól nagyobb mértékben. </w:t>
      </w:r>
    </w:p>
    <w:p w:rsidR="00D1749F" w:rsidRPr="00D1749F" w:rsidRDefault="00D1749F" w:rsidP="00D1749F">
      <w:pPr>
        <w:spacing w:line="288" w:lineRule="auto"/>
        <w:rPr>
          <w:rFonts w:ascii="Times New Roman" w:hAnsi="Times New Roman" w:cs="Times New Roman"/>
        </w:rPr>
      </w:pPr>
    </w:p>
    <w:p w:rsidR="00D10D63" w:rsidRPr="00D1749F" w:rsidRDefault="00D10D63" w:rsidP="00D1749F">
      <w:pPr>
        <w:spacing w:line="276" w:lineRule="auto"/>
        <w:rPr>
          <w:rFonts w:ascii="Times New Roman" w:eastAsia="Calibri" w:hAnsi="Times New Roman" w:cs="Times New Roman"/>
          <w:sz w:val="24"/>
          <w:szCs w:val="24"/>
        </w:rPr>
      </w:pPr>
    </w:p>
    <w:sectPr w:rsidR="00D10D63" w:rsidRPr="00D174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altName w:val="Lucida Sans Unicode"/>
    <w:charset w:val="EE"/>
    <w:family w:val="swiss"/>
    <w:pitch w:val="variable"/>
    <w:sig w:usb0="00000001"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F7ADA"/>
    <w:multiLevelType w:val="hybridMultilevel"/>
    <w:tmpl w:val="A4442F1A"/>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33FA35A7"/>
    <w:multiLevelType w:val="hybridMultilevel"/>
    <w:tmpl w:val="102EF814"/>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46770383"/>
    <w:multiLevelType w:val="hybridMultilevel"/>
    <w:tmpl w:val="D1B0DEE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45F1666"/>
    <w:multiLevelType w:val="hybridMultilevel"/>
    <w:tmpl w:val="EDCC40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D7A63A5"/>
    <w:multiLevelType w:val="hybridMultilevel"/>
    <w:tmpl w:val="1320362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15:restartNumberingAfterBreak="0">
    <w:nsid w:val="63EF015C"/>
    <w:multiLevelType w:val="hybridMultilevel"/>
    <w:tmpl w:val="CB7CE5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644A3635"/>
    <w:multiLevelType w:val="hybridMultilevel"/>
    <w:tmpl w:val="B630FF1A"/>
    <w:lvl w:ilvl="0" w:tplc="A08234F6">
      <w:start w:val="4"/>
      <w:numFmt w:val="bullet"/>
      <w:lvlText w:val="-"/>
      <w:lvlJc w:val="left"/>
      <w:pPr>
        <w:ind w:left="420" w:hanging="360"/>
      </w:pPr>
      <w:rPr>
        <w:rFonts w:ascii="Tw Cen MT" w:eastAsia="Calibri" w:hAnsi="Tw Cen MT"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7" w15:restartNumberingAfterBreak="0">
    <w:nsid w:val="67655220"/>
    <w:multiLevelType w:val="hybridMultilevel"/>
    <w:tmpl w:val="B98CA40E"/>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67D351BB"/>
    <w:multiLevelType w:val="hybridMultilevel"/>
    <w:tmpl w:val="673A8B76"/>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714E7F92"/>
    <w:multiLevelType w:val="hybridMultilevel"/>
    <w:tmpl w:val="C42AF9A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15:restartNumberingAfterBreak="0">
    <w:nsid w:val="7C13385C"/>
    <w:multiLevelType w:val="hybridMultilevel"/>
    <w:tmpl w:val="CEDAFF74"/>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2"/>
  </w:num>
  <w:num w:numId="3">
    <w:abstractNumId w:val="5"/>
  </w:num>
  <w:num w:numId="4">
    <w:abstractNumId w:val="0"/>
  </w:num>
  <w:num w:numId="5">
    <w:abstractNumId w:val="9"/>
  </w:num>
  <w:num w:numId="6">
    <w:abstractNumId w:val="1"/>
  </w:num>
  <w:num w:numId="7">
    <w:abstractNumId w:val="7"/>
  </w:num>
  <w:num w:numId="8">
    <w:abstractNumId w:val="4"/>
  </w:num>
  <w:num w:numId="9">
    <w:abstractNumId w:val="8"/>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D63"/>
    <w:rsid w:val="00005252"/>
    <w:rsid w:val="00043E60"/>
    <w:rsid w:val="002F6076"/>
    <w:rsid w:val="0037207B"/>
    <w:rsid w:val="0077457E"/>
    <w:rsid w:val="00D10D63"/>
    <w:rsid w:val="00D1749F"/>
    <w:rsid w:val="00DE3144"/>
    <w:rsid w:val="00E0790F"/>
    <w:rsid w:val="00EB5203"/>
    <w:rsid w:val="00F7147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4C01CDC-F706-4853-AF0D-6006B5A79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aliases w:val="KM szövegtörzs"/>
    <w:qFormat/>
    <w:rsid w:val="00E0790F"/>
    <w:pPr>
      <w:spacing w:line="240" w:lineRule="auto"/>
    </w:pPr>
    <w:rPr>
      <w:rFonts w:ascii="Tw Cen MT" w:hAnsi="Tw Cen MT"/>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Alcm">
    <w:name w:val="Subtitle"/>
    <w:aliases w:val="KM alcím"/>
    <w:basedOn w:val="Norml"/>
    <w:next w:val="Norml"/>
    <w:link w:val="AlcmChar"/>
    <w:uiPriority w:val="11"/>
    <w:qFormat/>
    <w:rsid w:val="00005252"/>
    <w:pPr>
      <w:numPr>
        <w:ilvl w:val="1"/>
      </w:numPr>
    </w:pPr>
    <w:rPr>
      <w:rFonts w:eastAsiaTheme="majorEastAsia" w:cstheme="majorBidi"/>
      <w:iCs/>
      <w:color w:val="4F81BD" w:themeColor="accent1"/>
      <w:spacing w:val="15"/>
      <w:sz w:val="28"/>
      <w:szCs w:val="24"/>
    </w:rPr>
  </w:style>
  <w:style w:type="character" w:customStyle="1" w:styleId="AlcmChar">
    <w:name w:val="Alcím Char"/>
    <w:aliases w:val="KM alcím Char"/>
    <w:basedOn w:val="Bekezdsalapbettpusa"/>
    <w:link w:val="Alcm"/>
    <w:uiPriority w:val="11"/>
    <w:rsid w:val="00005252"/>
    <w:rPr>
      <w:rFonts w:ascii="Tw Cen MT" w:eastAsiaTheme="majorEastAsia" w:hAnsi="Tw Cen MT" w:cstheme="majorBidi"/>
      <w:iCs/>
      <w:color w:val="4F81BD" w:themeColor="accent1"/>
      <w:spacing w:val="15"/>
      <w:sz w:val="28"/>
      <w:szCs w:val="24"/>
    </w:rPr>
  </w:style>
  <w:style w:type="character" w:styleId="Finomkiemels">
    <w:name w:val="Subtle Emphasis"/>
    <w:aliases w:val="Km alalcím 1.1"/>
    <w:uiPriority w:val="19"/>
    <w:qFormat/>
    <w:rsid w:val="00E0790F"/>
    <w:rPr>
      <w:rFonts w:ascii="Tw Cen MT" w:hAnsi="Tw Cen MT"/>
      <w:b/>
      <w:i w:val="0"/>
      <w:iCs/>
      <w:color w:val="auto"/>
      <w:sz w:val="26"/>
    </w:rPr>
  </w:style>
  <w:style w:type="table" w:styleId="Rcsostblzat">
    <w:name w:val="Table Grid"/>
    <w:basedOn w:val="Normltblzat"/>
    <w:uiPriority w:val="59"/>
    <w:rsid w:val="00D1749F"/>
    <w:pPr>
      <w:spacing w:line="240" w:lineRule="auto"/>
      <w:jc w:val="left"/>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4">
    <w:name w:val="Címsor  4"/>
    <w:basedOn w:val="Norml"/>
    <w:rsid w:val="00D1749F"/>
    <w:pPr>
      <w:tabs>
        <w:tab w:val="left" w:pos="425"/>
        <w:tab w:val="left" w:pos="851"/>
        <w:tab w:val="left" w:pos="1276"/>
        <w:tab w:val="left" w:pos="1701"/>
        <w:tab w:val="left" w:pos="2126"/>
        <w:tab w:val="left" w:pos="2552"/>
        <w:tab w:val="right" w:pos="8222"/>
      </w:tabs>
    </w:pPr>
    <w:rPr>
      <w:rFonts w:ascii="Arial" w:eastAsia="Calibri" w:hAnsi="Arial" w:cs="Times New Roman"/>
      <w:b/>
      <w:caps/>
      <w:szCs w:val="20"/>
      <w:u w:val="single"/>
      <w:lang w:eastAsia="hu-HU"/>
    </w:rPr>
  </w:style>
  <w:style w:type="paragraph" w:styleId="Listaszerbekezds">
    <w:name w:val="List Paragraph"/>
    <w:basedOn w:val="Norml"/>
    <w:uiPriority w:val="34"/>
    <w:qFormat/>
    <w:rsid w:val="00D1749F"/>
    <w:pPr>
      <w:spacing w:after="200" w:line="276" w:lineRule="auto"/>
      <w:ind w:left="720"/>
      <w:jc w:val="left"/>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4537</Words>
  <Characters>31310</Characters>
  <Application>Microsoft Office Word</Application>
  <DocSecurity>0</DocSecurity>
  <Lines>260</Lines>
  <Paragraphs>71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35776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Tervezo10</dc:creator>
  <cp:lastModifiedBy>Simon Beáta</cp:lastModifiedBy>
  <cp:revision>5</cp:revision>
  <dcterms:created xsi:type="dcterms:W3CDTF">2022-01-10T13:12:00Z</dcterms:created>
  <dcterms:modified xsi:type="dcterms:W3CDTF">2022-07-17T16:45:00Z</dcterms:modified>
</cp:coreProperties>
</file>