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90614" w:rsidRDefault="008600CC" w:rsidP="008600CC">
      <w:pPr>
        <w:spacing w:after="0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color w:val="000000" w:themeColor="text1"/>
          <w:sz w:val="24"/>
          <w:szCs w:val="24"/>
        </w:rPr>
        <w:t>Szám: 1-3/2023.</w:t>
      </w:r>
    </w:p>
    <w:p w:rsidR="008600CC" w:rsidRPr="008600CC" w:rsidRDefault="00550BA5" w:rsidP="00B90614">
      <w:pPr>
        <w:spacing w:after="0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5</w:t>
      </w:r>
      <w:r w:rsidR="008600CC" w:rsidRPr="008C1449">
        <w:rPr>
          <w:rFonts w:ascii="Times New Roman" w:hAnsi="Times New Roman"/>
          <w:color w:val="000000" w:themeColor="text1"/>
          <w:sz w:val="24"/>
          <w:szCs w:val="24"/>
        </w:rPr>
        <w:t>. sz. napirendi pont</w:t>
      </w:r>
    </w:p>
    <w:p w:rsidR="00BD5EF7" w:rsidRDefault="00BD5EF7" w:rsidP="008600CC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</w:p>
    <w:p w:rsidR="008600CC" w:rsidRPr="005F70FD" w:rsidRDefault="008600CC" w:rsidP="008600CC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</w:pPr>
      <w:r w:rsidRPr="005F70FD">
        <w:rPr>
          <w:rFonts w:ascii="Times New Roman" w:hAnsi="Times New Roman"/>
          <w:b/>
          <w:color w:val="000000" w:themeColor="text1"/>
          <w:sz w:val="24"/>
          <w:szCs w:val="24"/>
          <w:u w:val="single"/>
        </w:rPr>
        <w:t>Előterjesztés</w:t>
      </w:r>
    </w:p>
    <w:p w:rsidR="008600CC" w:rsidRPr="00903B5E" w:rsidRDefault="008600CC" w:rsidP="008600CC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Zalaszentgrót Város Önkormányzata Képviselő-testületének </w:t>
      </w:r>
    </w:p>
    <w:p w:rsidR="008600CC" w:rsidRPr="008600CC" w:rsidRDefault="008600CC" w:rsidP="008600CC">
      <w:pPr>
        <w:spacing w:after="0"/>
        <w:jc w:val="center"/>
        <w:outlineLvl w:val="0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8C1449">
        <w:rPr>
          <w:rFonts w:ascii="Times New Roman" w:hAnsi="Times New Roman"/>
          <w:b/>
          <w:color w:val="000000" w:themeColor="text1"/>
          <w:sz w:val="24"/>
          <w:szCs w:val="24"/>
        </w:rPr>
        <w:t>2023. március 29-i</w:t>
      </w:r>
      <w:r w:rsidRPr="00903B5E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rendes, nyilvános ülésére</w:t>
      </w:r>
    </w:p>
    <w:p w:rsidR="008600CC" w:rsidRPr="008600CC" w:rsidRDefault="008600CC" w:rsidP="008600CC">
      <w:pPr>
        <w:pStyle w:val="Szvegtrzs"/>
        <w:spacing w:before="240" w:after="480" w:line="240" w:lineRule="auto"/>
        <w:jc w:val="both"/>
        <w:rPr>
          <w:b/>
          <w:bCs/>
        </w:rPr>
      </w:pPr>
      <w:r w:rsidRPr="00903B5E">
        <w:rPr>
          <w:b/>
          <w:color w:val="000000" w:themeColor="text1"/>
          <w:u w:val="single"/>
        </w:rPr>
        <w:t>Tárgy:</w:t>
      </w:r>
      <w:r w:rsidRPr="00903B5E">
        <w:rPr>
          <w:b/>
          <w:color w:val="000000" w:themeColor="text1"/>
        </w:rPr>
        <w:t xml:space="preserve"> </w:t>
      </w:r>
      <w:r w:rsidR="00506F6D" w:rsidRPr="00506F6D">
        <w:rPr>
          <w:color w:val="000000" w:themeColor="text1"/>
        </w:rPr>
        <w:t>Zalaszentgrót Város Önkormányzata Képviselő-testületének a</w:t>
      </w:r>
      <w:r w:rsidR="00506F6D">
        <w:rPr>
          <w:b/>
          <w:color w:val="000000" w:themeColor="text1"/>
        </w:rPr>
        <w:t xml:space="preserve"> </w:t>
      </w:r>
      <w:r w:rsidRPr="008600CC">
        <w:rPr>
          <w:bCs/>
        </w:rPr>
        <w:t>települési hulladékkal kapcsolatos közszolgáltatásról szóló 9/2022. (IV.1.)</w:t>
      </w:r>
      <w:r w:rsidR="007301C4">
        <w:rPr>
          <w:bCs/>
        </w:rPr>
        <w:t xml:space="preserve"> </w:t>
      </w:r>
      <w:r>
        <w:rPr>
          <w:bCs/>
        </w:rPr>
        <w:t>ö</w:t>
      </w:r>
      <w:r w:rsidRPr="008600CC">
        <w:rPr>
          <w:bCs/>
        </w:rPr>
        <w:t>nkormányzati rendelet módosítása</w:t>
      </w:r>
    </w:p>
    <w:p w:rsidR="008600CC" w:rsidRPr="005F70FD" w:rsidRDefault="008600CC" w:rsidP="008600CC">
      <w:pPr>
        <w:pStyle w:val="centerpar"/>
        <w:spacing w:before="0" w:after="0" w:line="240" w:lineRule="atLeast"/>
        <w:jc w:val="both"/>
        <w:rPr>
          <w:color w:val="000000" w:themeColor="text1"/>
        </w:rPr>
      </w:pPr>
      <w:r w:rsidRPr="005F70FD">
        <w:rPr>
          <w:b/>
          <w:bCs/>
          <w:color w:val="000000" w:themeColor="text1"/>
        </w:rPr>
        <w:t>Tisztelt Képviselő-testület!</w:t>
      </w:r>
    </w:p>
    <w:p w:rsidR="008600CC" w:rsidRDefault="008600CC" w:rsidP="008600CC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hulladékról szóló 2012. évi CLXXXV. törvény (a továbbiakban: </w:t>
      </w:r>
      <w:proofErr w:type="spellStart"/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Ht</w:t>
      </w:r>
      <w:proofErr w:type="spellEnd"/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33.§ (1) bekezdése alapján: </w:t>
      </w:r>
      <w:r w:rsidRPr="00103CC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„A települési önkormányzat az önkormányzati hulladékgazdálkodási közfeladat ellátását a közszolgáltatóval kötött hulladékgazdálkodási közszolgáltatási szerződés útján biztosítja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.”</w:t>
      </w: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Ht</w:t>
      </w:r>
      <w:proofErr w:type="spellEnd"/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 34. § (3) bekezdése szerint „</w:t>
      </w:r>
      <w:r w:rsidRPr="00103CC0">
        <w:rPr>
          <w:rFonts w:ascii="Times New Roman" w:eastAsia="Times New Roman" w:hAnsi="Times New Roman" w:cs="Times New Roman"/>
          <w:i/>
          <w:sz w:val="24"/>
          <w:szCs w:val="24"/>
          <w:lang w:eastAsia="hu-HU"/>
        </w:rPr>
        <w:t>A települési önkormányzat hulladékgazdálkodási közszolgáltatási szerződést csak a hulladékgazdálkodási közszolgáltatási tevékenység minősítéséről szóló törvényben meghatározott minősítési engedéllyel (a továbbiakban: minősítési engedély) és a 32/A. § (2) bekezdése szerinti megfelelőségi véleménnyel rendelkező gazdasági szereplővel köthet.”</w:t>
      </w: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Ennek megfelelően </w:t>
      </w:r>
      <w:r w:rsidR="007301C4">
        <w:rPr>
          <w:rFonts w:ascii="Times New Roman" w:eastAsia="Times New Roman" w:hAnsi="Times New Roman" w:cs="Times New Roman"/>
          <w:sz w:val="24"/>
          <w:szCs w:val="24"/>
          <w:lang w:eastAsia="hu-HU"/>
        </w:rPr>
        <w:t>Zalaszentgrót Város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Önkormányzata és a 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ZALAISPA Regionális Hulladékgazdálkodási és Környezetvédelmi Nonprofit Zártkörűen Működő Részvénytársaság, 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mint az előírt megfelelőségi véleménnyel rendelkező gazdasági szereplő között 20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>22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december 30. napján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hulladékgazdálkodási közszolgáltatási szerződés jött létre határozott időre, 202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június 30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 napjáig, amely szerződést a képviselő-testület a </w:t>
      </w:r>
      <w:r w:rsidR="007301C4">
        <w:rPr>
          <w:rFonts w:ascii="Times New Roman" w:eastAsia="Times New Roman" w:hAnsi="Times New Roman" w:cs="Times New Roman"/>
          <w:sz w:val="24"/>
          <w:szCs w:val="24"/>
          <w:lang w:eastAsia="hu-HU"/>
        </w:rPr>
        <w:t>3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/20</w:t>
      </w: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>23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>. (I.2</w:t>
      </w:r>
      <w:r w:rsidR="007301C4">
        <w:rPr>
          <w:rFonts w:ascii="Times New Roman" w:eastAsia="Times New Roman" w:hAnsi="Times New Roman" w:cs="Times New Roman"/>
          <w:sz w:val="24"/>
          <w:szCs w:val="24"/>
          <w:lang w:eastAsia="hu-HU"/>
        </w:rPr>
        <w:t>6</w:t>
      </w:r>
      <w:r w:rsidRPr="00103CC0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.) számú határozatával 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>hagyott jóvá.</w:t>
      </w:r>
    </w:p>
    <w:p w:rsidR="008600CC" w:rsidRPr="00103CC0" w:rsidRDefault="008600CC" w:rsidP="008600CC">
      <w:pPr>
        <w:tabs>
          <w:tab w:val="left" w:pos="2265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highlight w:val="yellow"/>
          <w:lang w:eastAsia="hu-HU"/>
        </w:rPr>
      </w:pPr>
    </w:p>
    <w:p w:rsidR="008600CC" w:rsidRPr="00647ADB" w:rsidRDefault="008600CC" w:rsidP="008600CC">
      <w:pPr>
        <w:widowControl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EF3699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települési hulladékkal kapcsolatos helyi szabályokat Z</w:t>
      </w:r>
      <w:r w:rsidRPr="00EF3699">
        <w:rPr>
          <w:rFonts w:ascii="Times New Roman" w:hAnsi="Times New Roman"/>
          <w:sz w:val="24"/>
          <w:szCs w:val="24"/>
        </w:rPr>
        <w:t>ala</w:t>
      </w:r>
      <w:r w:rsidR="007301C4">
        <w:rPr>
          <w:rFonts w:ascii="Times New Roman" w:hAnsi="Times New Roman"/>
          <w:sz w:val="24"/>
          <w:szCs w:val="24"/>
        </w:rPr>
        <w:t>szentgrót Város</w:t>
      </w:r>
      <w:r w:rsidRPr="003D5E27">
        <w:rPr>
          <w:rFonts w:ascii="Times New Roman" w:hAnsi="Times New Roman"/>
          <w:sz w:val="24"/>
          <w:szCs w:val="24"/>
        </w:rPr>
        <w:t xml:space="preserve"> Önkormányzata Képviselő-testületének a települési hulladékkal kapcsolatos közszolgáltatásról szóló </w:t>
      </w:r>
      <w:r w:rsidR="007301C4">
        <w:rPr>
          <w:rFonts w:ascii="Times New Roman" w:hAnsi="Times New Roman"/>
          <w:sz w:val="24"/>
          <w:szCs w:val="24"/>
        </w:rPr>
        <w:t>9</w:t>
      </w:r>
      <w:r w:rsidRPr="003D5E27">
        <w:rPr>
          <w:rFonts w:ascii="Times New Roman" w:hAnsi="Times New Roman"/>
          <w:sz w:val="24"/>
          <w:szCs w:val="24"/>
        </w:rPr>
        <w:t>/2022</w:t>
      </w:r>
      <w:r>
        <w:rPr>
          <w:rFonts w:ascii="Times New Roman" w:hAnsi="Times New Roman"/>
          <w:sz w:val="24"/>
          <w:szCs w:val="24"/>
        </w:rPr>
        <w:t>.</w:t>
      </w:r>
      <w:r w:rsidRPr="003D5E27">
        <w:rPr>
          <w:rFonts w:ascii="Times New Roman" w:hAnsi="Times New Roman"/>
          <w:sz w:val="24"/>
          <w:szCs w:val="24"/>
        </w:rPr>
        <w:t xml:space="preserve"> (I</w:t>
      </w:r>
      <w:r w:rsidR="007301C4">
        <w:rPr>
          <w:rFonts w:ascii="Times New Roman" w:hAnsi="Times New Roman"/>
          <w:sz w:val="24"/>
          <w:szCs w:val="24"/>
        </w:rPr>
        <w:t>V</w:t>
      </w:r>
      <w:r w:rsidRPr="003D5E27">
        <w:rPr>
          <w:rFonts w:ascii="Times New Roman" w:hAnsi="Times New Roman"/>
          <w:sz w:val="24"/>
          <w:szCs w:val="24"/>
        </w:rPr>
        <w:t>.</w:t>
      </w:r>
      <w:r w:rsidR="007301C4">
        <w:rPr>
          <w:rFonts w:ascii="Times New Roman" w:hAnsi="Times New Roman"/>
          <w:sz w:val="24"/>
          <w:szCs w:val="24"/>
        </w:rPr>
        <w:t>1.</w:t>
      </w:r>
      <w:r w:rsidRPr="003D5E27">
        <w:rPr>
          <w:rFonts w:ascii="Times New Roman" w:hAnsi="Times New Roman"/>
          <w:sz w:val="24"/>
          <w:szCs w:val="24"/>
        </w:rPr>
        <w:t>) önkormányzati rendelet</w:t>
      </w:r>
      <w:r>
        <w:rPr>
          <w:rFonts w:ascii="Times New Roman" w:hAnsi="Times New Roman"/>
          <w:sz w:val="24"/>
          <w:szCs w:val="24"/>
        </w:rPr>
        <w:t xml:space="preserve">e tartalmazza. Az önkormányzati rendelet 1.§ (6) bekezdése – nevesíti a </w:t>
      </w:r>
      <w:r w:rsidRPr="00647ADB">
        <w:rPr>
          <w:rFonts w:ascii="Times New Roman" w:eastAsia="Calibri" w:hAnsi="Times New Roman" w:cs="Times New Roman"/>
          <w:sz w:val="24"/>
          <w:szCs w:val="24"/>
        </w:rPr>
        <w:t xml:space="preserve">település közigazgatási területén, a kötelező települési szilárd hulladékgazdálkodási közszolgáltatás teljesítésére kizárólagosan jogosult, illetve kötelezett </w:t>
      </w:r>
      <w:r w:rsidRPr="00EA3858">
        <w:rPr>
          <w:rFonts w:ascii="Times New Roman" w:eastAsia="Calibri" w:hAnsi="Times New Roman" w:cs="Times New Roman"/>
          <w:sz w:val="24"/>
          <w:szCs w:val="24"/>
          <w:u w:val="single"/>
        </w:rPr>
        <w:t>k</w:t>
      </w:r>
      <w:r w:rsidRPr="00647ADB">
        <w:rPr>
          <w:rFonts w:ascii="Times New Roman" w:eastAsia="Calibri" w:hAnsi="Times New Roman" w:cs="Times New Roman"/>
          <w:sz w:val="24"/>
          <w:szCs w:val="24"/>
          <w:u w:val="single"/>
        </w:rPr>
        <w:t>öz</w:t>
      </w:r>
      <w:bookmarkStart w:id="0" w:name="_GoBack"/>
      <w:bookmarkEnd w:id="0"/>
      <w:r w:rsidRPr="00647ADB">
        <w:rPr>
          <w:rFonts w:ascii="Times New Roman" w:eastAsia="Calibri" w:hAnsi="Times New Roman" w:cs="Times New Roman"/>
          <w:sz w:val="24"/>
          <w:szCs w:val="24"/>
          <w:u w:val="single"/>
        </w:rPr>
        <w:t>szolgáltató</w:t>
      </w:r>
      <w:r>
        <w:rPr>
          <w:rFonts w:ascii="Times New Roman" w:eastAsia="Calibri" w:hAnsi="Times New Roman" w:cs="Times New Roman"/>
          <w:sz w:val="24"/>
          <w:szCs w:val="24"/>
        </w:rPr>
        <w:t>t, amely 2023. január 01. napjától –</w:t>
      </w:r>
      <w:r w:rsidRPr="00647ADB">
        <w:rPr>
          <w:rFonts w:ascii="Times New Roman" w:eastAsia="Calibri" w:hAnsi="Times New Roman" w:cs="Times New Roman"/>
          <w:sz w:val="24"/>
          <w:szCs w:val="24"/>
        </w:rPr>
        <w:t xml:space="preserve"> a </w:t>
      </w:r>
      <w:r w:rsidRPr="00647ADB">
        <w:rPr>
          <w:rFonts w:ascii="Times New Roman" w:eastAsia="Calibri" w:hAnsi="Times New Roman" w:cs="Times New Roman"/>
          <w:sz w:val="24"/>
          <w:szCs w:val="24"/>
          <w:u w:val="single"/>
        </w:rPr>
        <w:t xml:space="preserve">Zalai Közszolgáltató Nonprofit Kft. helyett – a ZALAISPA Hulladékgazdálkodási és Környezetvédelmi Nonprofit Zártkörűen Működő Részvénytársaság. </w:t>
      </w:r>
      <w:r>
        <w:rPr>
          <w:rFonts w:ascii="Times New Roman" w:eastAsia="Calibri" w:hAnsi="Times New Roman" w:cs="Times New Roman"/>
          <w:sz w:val="24"/>
          <w:szCs w:val="24"/>
        </w:rPr>
        <w:t xml:space="preserve">Ezt a változást az önkormányzati rendelet hivatkozott bekezdésében is szükséges átvezetni. </w:t>
      </w:r>
    </w:p>
    <w:p w:rsidR="008600CC" w:rsidRPr="00103CC0" w:rsidRDefault="008600CC" w:rsidP="008600C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</w:p>
    <w:p w:rsidR="008600CC" w:rsidRPr="00103CC0" w:rsidRDefault="008600CC" w:rsidP="008600CC">
      <w:pPr>
        <w:spacing w:after="0" w:line="240" w:lineRule="atLeast"/>
        <w:rPr>
          <w:rFonts w:ascii="Times New Roman" w:eastAsia="Calibri" w:hAnsi="Times New Roman" w:cs="Times New Roman"/>
          <w:sz w:val="24"/>
          <w:szCs w:val="24"/>
          <w:u w:val="single"/>
          <w:lang w:eastAsia="hu-HU"/>
        </w:rPr>
      </w:pPr>
      <w:r w:rsidRPr="00103CC0">
        <w:rPr>
          <w:rFonts w:ascii="Times New Roman" w:eastAsia="Calibri" w:hAnsi="Times New Roman" w:cs="Times New Roman"/>
          <w:sz w:val="24"/>
          <w:szCs w:val="24"/>
          <w:u w:val="single"/>
        </w:rPr>
        <w:t>Előzetes hatásvizsgálat a rendelethez:</w:t>
      </w: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03CC0">
        <w:rPr>
          <w:rFonts w:ascii="Times New Roman" w:eastAsia="Calibri" w:hAnsi="Times New Roman" w:cs="Times New Roman"/>
          <w:sz w:val="24"/>
          <w:szCs w:val="24"/>
        </w:rPr>
        <w:t>A jogalkotásról szóló 2010. évi CXXX. törvény 17. § (1) bekezdése alapján az alábbiakról tájékoztatom a Tisztelt Képviselő-testületet:</w:t>
      </w:r>
    </w:p>
    <w:p w:rsidR="008600CC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00CC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rendelettervezet jelentősnek ítélt hatásai: </w:t>
      </w: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A társadalmi és gazdasági hatásvizsgálat kapcsán megállapítható, hogy a rendelettervezet igazodik a központi jogszabályokhoz. A rendeletmódosítás egészségügyi következményekkel, </w:t>
      </w:r>
      <w:proofErr w:type="spellStart"/>
      <w:r w:rsidRPr="00103CC0">
        <w:rPr>
          <w:rFonts w:ascii="Times New Roman" w:eastAsia="Calibri" w:hAnsi="Times New Roman" w:cs="Times New Roman"/>
          <w:sz w:val="24"/>
          <w:szCs w:val="24"/>
        </w:rPr>
        <w:t>terhekkel</w:t>
      </w:r>
      <w:proofErr w:type="spellEnd"/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 nem jár.</w:t>
      </w: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rendelet megalkotásának szükségessége, a jogalkotás elmaradásának várható következményei: </w:t>
      </w: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sz w:val="24"/>
          <w:szCs w:val="24"/>
        </w:rPr>
        <w:t>A hely</w:t>
      </w:r>
      <w:r>
        <w:rPr>
          <w:rFonts w:ascii="Times New Roman" w:eastAsia="Calibri" w:hAnsi="Times New Roman" w:cs="Times New Roman"/>
          <w:sz w:val="24"/>
          <w:szCs w:val="24"/>
        </w:rPr>
        <w:t xml:space="preserve">i rendelet módosításának szükségességét a közszolgáltató személyében bekövetkezett változás indokolja, amely változás – a települési hulladékgazdálkodásra vonatkozó közszolgáltatási szerződés jóváhagyásával – a képviselő-testület által is akceptálásra került. A jogalkotás elmaradása esetén a helyi rendeleti szabályozás és a közszolgáltatási szerződés között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kollízió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állna fenn, amely törvénysértő állapotot eredményezne. </w:t>
      </w:r>
    </w:p>
    <w:p w:rsidR="008600CC" w:rsidRPr="00103CC0" w:rsidRDefault="008600CC" w:rsidP="008600CC">
      <w:pPr>
        <w:autoSpaceDE w:val="0"/>
        <w:spacing w:after="0" w:line="240" w:lineRule="atLeast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00CC" w:rsidRPr="00103CC0" w:rsidRDefault="008600CC" w:rsidP="008600CC">
      <w:pPr>
        <w:spacing w:after="0" w:line="240" w:lineRule="atLeast"/>
        <w:jc w:val="both"/>
        <w:rPr>
          <w:rFonts w:ascii="Times New Roman" w:eastAsia="Calibri" w:hAnsi="Times New Roman" w:cs="Times New Roman"/>
          <w:b/>
          <w:bCs/>
          <w:sz w:val="24"/>
          <w:szCs w:val="24"/>
        </w:rPr>
      </w:pPr>
      <w:r w:rsidRPr="00103CC0">
        <w:rPr>
          <w:rFonts w:ascii="Times New Roman" w:eastAsia="Calibri" w:hAnsi="Times New Roman" w:cs="Times New Roman"/>
          <w:b/>
          <w:bCs/>
          <w:sz w:val="24"/>
          <w:szCs w:val="24"/>
        </w:rPr>
        <w:t xml:space="preserve">A rendelet alkalmazásához szükséges személyi, szervezeti, tárgyi és pénzügyi feltételek: </w:t>
      </w:r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tárgyi </w:t>
      </w:r>
      <w:r w:rsidR="001C5FBB">
        <w:rPr>
          <w:rFonts w:ascii="Times New Roman" w:eastAsia="Calibri" w:hAnsi="Times New Roman" w:cs="Times New Roman"/>
          <w:sz w:val="24"/>
          <w:szCs w:val="24"/>
        </w:rPr>
        <w:t xml:space="preserve">és pénzügyi </w:t>
      </w:r>
      <w:r w:rsidRPr="00103CC0">
        <w:rPr>
          <w:rFonts w:ascii="Times New Roman" w:eastAsia="Calibri" w:hAnsi="Times New Roman" w:cs="Times New Roman"/>
          <w:sz w:val="24"/>
          <w:szCs w:val="24"/>
        </w:rPr>
        <w:t>feltételek adottak.</w:t>
      </w:r>
    </w:p>
    <w:p w:rsidR="008600CC" w:rsidRPr="005F70FD" w:rsidRDefault="008600CC" w:rsidP="008600CC">
      <w:pPr>
        <w:pStyle w:val="centerpar"/>
        <w:spacing w:before="0" w:after="0" w:line="240" w:lineRule="atLeast"/>
        <w:jc w:val="both"/>
        <w:rPr>
          <w:bCs/>
          <w:color w:val="000000" w:themeColor="text1"/>
        </w:rPr>
      </w:pPr>
    </w:p>
    <w:p w:rsidR="008600CC" w:rsidRPr="005F70FD" w:rsidRDefault="008600CC" w:rsidP="008600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Pénzügyi és Ügyrendi Bizottság</w:t>
      </w: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az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Pr="008600CC">
        <w:rPr>
          <w:rFonts w:ascii="Times New Roman" w:hAnsi="Times New Roman" w:cs="Times New Roman"/>
          <w:color w:val="000000" w:themeColor="text1"/>
          <w:sz w:val="24"/>
          <w:szCs w:val="24"/>
        </w:rPr>
        <w:t>2023. március 23-i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proofErr w:type="gramStart"/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31B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..</w:t>
      </w:r>
      <w:proofErr w:type="gramEnd"/>
      <w:r w:rsidRPr="000C31B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/2023. (III. 23.)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számú határozatával azt a Képviselő-testületnek elfogadásra javasolja.</w:t>
      </w:r>
    </w:p>
    <w:p w:rsidR="008600CC" w:rsidRPr="005F70FD" w:rsidRDefault="008600CC" w:rsidP="008600CC">
      <w:pPr>
        <w:spacing w:after="0" w:line="240" w:lineRule="auto"/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</w:pPr>
    </w:p>
    <w:p w:rsidR="008600CC" w:rsidRPr="005F70FD" w:rsidRDefault="008600CC" w:rsidP="008600C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301C4" w:rsidRPr="00103CC0" w:rsidRDefault="007301C4" w:rsidP="007301C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Kérem a </w:t>
      </w:r>
      <w:r>
        <w:rPr>
          <w:rFonts w:ascii="Times New Roman" w:eastAsia="Calibri" w:hAnsi="Times New Roman" w:cs="Times New Roman"/>
          <w:sz w:val="24"/>
          <w:szCs w:val="24"/>
        </w:rPr>
        <w:t>T.</w:t>
      </w:r>
      <w:r w:rsidRPr="00103CC0">
        <w:rPr>
          <w:rFonts w:ascii="Times New Roman" w:eastAsia="Calibri" w:hAnsi="Times New Roman" w:cs="Times New Roman"/>
          <w:sz w:val="24"/>
          <w:szCs w:val="24"/>
        </w:rPr>
        <w:t xml:space="preserve"> Képviselő-testületet, hogy az előterjesztés megvitatását követően</w:t>
      </w:r>
      <w:r>
        <w:rPr>
          <w:rFonts w:ascii="Times New Roman" w:eastAsia="Calibri" w:hAnsi="Times New Roman" w:cs="Times New Roman"/>
          <w:sz w:val="24"/>
          <w:szCs w:val="24"/>
        </w:rPr>
        <w:t xml:space="preserve"> a mellékelt </w:t>
      </w:r>
      <w:r w:rsidRPr="00103CC0">
        <w:rPr>
          <w:rFonts w:ascii="Times New Roman" w:eastAsia="Calibri" w:hAnsi="Times New Roman" w:cs="Times New Roman"/>
          <w:sz w:val="24"/>
          <w:szCs w:val="24"/>
        </w:rPr>
        <w:t>rendelet-tervezetet elfogadni szíveskedjen</w:t>
      </w:r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:rsidR="007301C4" w:rsidRPr="005F70FD" w:rsidRDefault="007301C4" w:rsidP="007301C4">
      <w:pPr>
        <w:pStyle w:val="centerpar"/>
        <w:spacing w:before="0" w:after="0" w:line="240" w:lineRule="atLeast"/>
        <w:jc w:val="both"/>
        <w:rPr>
          <w:color w:val="000000" w:themeColor="text1"/>
        </w:rPr>
      </w:pPr>
    </w:p>
    <w:p w:rsidR="008600CC" w:rsidRPr="005F70FD" w:rsidRDefault="008600CC" w:rsidP="008600CC">
      <w:pPr>
        <w:spacing w:after="0" w:line="240" w:lineRule="atLeas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8600CC" w:rsidRDefault="008600CC" w:rsidP="008600C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Zalaszentgrót, 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2023. március 2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8C1449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ab/>
      </w:r>
    </w:p>
    <w:p w:rsidR="00BD5EF7" w:rsidRDefault="00BD5EF7" w:rsidP="008600C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5EF7" w:rsidRDefault="00BD5EF7" w:rsidP="008600C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BD5EF7" w:rsidRPr="005F70FD" w:rsidRDefault="00BD5EF7" w:rsidP="008600CC">
      <w:pPr>
        <w:spacing w:after="0" w:line="240" w:lineRule="atLeast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90614" w:rsidTr="008F4FAD">
        <w:tc>
          <w:tcPr>
            <w:tcW w:w="4531" w:type="dxa"/>
          </w:tcPr>
          <w:p w:rsidR="00B90614" w:rsidRDefault="00B90614" w:rsidP="007E4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B90614" w:rsidRPr="00A62A3A" w:rsidRDefault="00B90614" w:rsidP="008F4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:rsidR="00B90614" w:rsidRDefault="00B90614" w:rsidP="008F4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55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B90614" w:rsidRPr="00D50455" w:rsidRDefault="00B9061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614" w:rsidRPr="00D50455" w:rsidRDefault="00B9061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90614" w:rsidRPr="00D50455" w:rsidRDefault="00B90614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előterjesztés </w:t>
      </w:r>
      <w:r w:rsidRPr="00D50455">
        <w:rPr>
          <w:rFonts w:ascii="Times New Roman" w:hAnsi="Times New Roman"/>
          <w:sz w:val="24"/>
          <w:szCs w:val="24"/>
        </w:rPr>
        <w:t>a törvényességi előírásoknak megfelel.</w:t>
      </w:r>
    </w:p>
    <w:p w:rsidR="00B90614" w:rsidRDefault="00B90614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14" w:rsidRDefault="00B90614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90614" w:rsidRDefault="00B90614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B90614" w:rsidTr="008F4FAD">
        <w:tc>
          <w:tcPr>
            <w:tcW w:w="4531" w:type="dxa"/>
          </w:tcPr>
          <w:p w:rsidR="00B90614" w:rsidRDefault="00B90614" w:rsidP="007E4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B90614" w:rsidRPr="00A62A3A" w:rsidRDefault="00B90614" w:rsidP="008F4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3A">
              <w:rPr>
                <w:rFonts w:ascii="Times New Roman" w:hAnsi="Times New Roman"/>
                <w:b/>
                <w:sz w:val="24"/>
                <w:szCs w:val="24"/>
              </w:rPr>
              <w:t>Dr. Simon Beáta</w:t>
            </w:r>
          </w:p>
          <w:p w:rsidR="00B90614" w:rsidRDefault="00B90614" w:rsidP="008F4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55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826F74" w:rsidRDefault="00826F74"/>
    <w:sectPr w:rsidR="00826F74" w:rsidSect="004877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A31" w:rsidRDefault="00550BA5">
      <w:pPr>
        <w:spacing w:after="0" w:line="240" w:lineRule="auto"/>
      </w:pPr>
      <w:r>
        <w:separator/>
      </w:r>
    </w:p>
  </w:endnote>
  <w:endnote w:type="continuationSeparator" w:id="0">
    <w:p w:rsidR="009A0A31" w:rsidRDefault="0055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331" w:rsidRDefault="007301C4">
    <w:pPr>
      <w:pStyle w:val="llb"/>
    </w:pPr>
    <w:r>
      <w:rPr>
        <w:noProof/>
        <w:lang w:eastAsia="hu-HU"/>
      </w:rPr>
      <w:drawing>
        <wp:inline distT="0" distB="0" distL="0" distR="0" wp14:anchorId="28CA9807" wp14:editId="7F371756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A31" w:rsidRDefault="00550BA5">
      <w:pPr>
        <w:spacing w:after="0" w:line="240" w:lineRule="auto"/>
      </w:pPr>
      <w:r>
        <w:separator/>
      </w:r>
    </w:p>
  </w:footnote>
  <w:footnote w:type="continuationSeparator" w:id="0">
    <w:p w:rsidR="009A0A31" w:rsidRDefault="00550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331" w:rsidRDefault="007301C4">
    <w:pPr>
      <w:pStyle w:val="lfej"/>
    </w:pPr>
    <w:r>
      <w:rPr>
        <w:noProof/>
        <w:lang w:eastAsia="hu-HU"/>
      </w:rPr>
      <w:drawing>
        <wp:inline distT="0" distB="0" distL="0" distR="0" wp14:anchorId="4B41EE9B" wp14:editId="3B6B91F1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0CC"/>
    <w:rsid w:val="001C5FBB"/>
    <w:rsid w:val="00506F6D"/>
    <w:rsid w:val="00550BA5"/>
    <w:rsid w:val="007301C4"/>
    <w:rsid w:val="00826F74"/>
    <w:rsid w:val="008600CC"/>
    <w:rsid w:val="009A0A31"/>
    <w:rsid w:val="009C5C76"/>
    <w:rsid w:val="00B6560B"/>
    <w:rsid w:val="00B90614"/>
    <w:rsid w:val="00BD5EF7"/>
    <w:rsid w:val="00EA38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39DB4A-8620-4DF3-B337-5BFFAF3C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00CC"/>
    <w:pPr>
      <w:suppressAutoHyphens/>
      <w:spacing w:after="200" w:line="276" w:lineRule="auto"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600CC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8600CC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86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600CC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86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600CC"/>
    <w:rPr>
      <w:rFonts w:ascii="Calibri" w:eastAsia="Lucida Sans Unicode" w:hAnsi="Calibri" w:cs="Calibri"/>
      <w:kern w:val="1"/>
    </w:rPr>
  </w:style>
  <w:style w:type="paragraph" w:styleId="Listaszerbekezds">
    <w:name w:val="List Paragraph"/>
    <w:basedOn w:val="Norml"/>
    <w:uiPriority w:val="34"/>
    <w:qFormat/>
    <w:rsid w:val="008600CC"/>
    <w:pPr>
      <w:ind w:left="720"/>
      <w:contextualSpacing/>
    </w:pPr>
  </w:style>
  <w:style w:type="paragraph" w:styleId="Szvegtrzs">
    <w:name w:val="Body Text"/>
    <w:basedOn w:val="Norml"/>
    <w:link w:val="SzvegtrzsChar"/>
    <w:rsid w:val="008600CC"/>
    <w:pPr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600CC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table" w:styleId="Rcsostblzat">
    <w:name w:val="Table Grid"/>
    <w:basedOn w:val="Normltblzat"/>
    <w:uiPriority w:val="39"/>
    <w:rsid w:val="00B906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495</Words>
  <Characters>3421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Jegyző</cp:lastModifiedBy>
  <cp:revision>9</cp:revision>
  <dcterms:created xsi:type="dcterms:W3CDTF">2023-03-07T09:07:00Z</dcterms:created>
  <dcterms:modified xsi:type="dcterms:W3CDTF">2023-03-20T09:28:00Z</dcterms:modified>
</cp:coreProperties>
</file>