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579C" w:rsidRDefault="00820294" w:rsidP="00820294">
      <w:pPr>
        <w:jc w:val="both"/>
      </w:pPr>
      <w:bookmarkStart w:id="0" w:name="_GoBack"/>
      <w:bookmarkEnd w:id="0"/>
      <w:r w:rsidRPr="00571C07">
        <w:t xml:space="preserve">Szám: </w:t>
      </w:r>
      <w:r>
        <w:t>1-3</w:t>
      </w:r>
      <w:r w:rsidRPr="00571C07">
        <w:t>/</w:t>
      </w:r>
      <w:r>
        <w:t>2023.</w:t>
      </w:r>
    </w:p>
    <w:p w:rsidR="00820294" w:rsidRPr="00021DD1" w:rsidRDefault="006C5C9D" w:rsidP="00CD579C">
      <w:pPr>
        <w:jc w:val="right"/>
      </w:pPr>
      <w:r>
        <w:t>18</w:t>
      </w:r>
      <w:r w:rsidR="00820294" w:rsidRPr="00571C07">
        <w:t>. sz. napirendi pont</w:t>
      </w:r>
    </w:p>
    <w:p w:rsidR="00820294" w:rsidRPr="00571C07" w:rsidRDefault="00820294" w:rsidP="00820294">
      <w:pPr>
        <w:jc w:val="center"/>
        <w:rPr>
          <w:b/>
          <w:bCs/>
          <w:u w:val="single"/>
        </w:rPr>
      </w:pPr>
      <w:r w:rsidRPr="00571C07">
        <w:rPr>
          <w:b/>
          <w:bCs/>
          <w:u w:val="single"/>
        </w:rPr>
        <w:t>Előterjesztés</w:t>
      </w:r>
    </w:p>
    <w:p w:rsidR="00820294" w:rsidRPr="00571C07" w:rsidRDefault="00820294" w:rsidP="00820294">
      <w:pPr>
        <w:jc w:val="center"/>
        <w:rPr>
          <w:b/>
        </w:rPr>
      </w:pPr>
      <w:r w:rsidRPr="00571C07">
        <w:rPr>
          <w:b/>
        </w:rPr>
        <w:t>Zalaszentgrót Város Önkormányzata Képviselő-testületének</w:t>
      </w:r>
    </w:p>
    <w:p w:rsidR="00820294" w:rsidRPr="00571C07" w:rsidRDefault="00820294" w:rsidP="00820294">
      <w:pPr>
        <w:jc w:val="center"/>
        <w:rPr>
          <w:b/>
        </w:rPr>
      </w:pPr>
      <w:r w:rsidRPr="00571C07">
        <w:rPr>
          <w:b/>
        </w:rPr>
        <w:t>20</w:t>
      </w:r>
      <w:r>
        <w:rPr>
          <w:b/>
        </w:rPr>
        <w:t>23</w:t>
      </w:r>
      <w:r w:rsidRPr="00571C07">
        <w:rPr>
          <w:b/>
        </w:rPr>
        <w:t>.</w:t>
      </w:r>
      <w:r>
        <w:rPr>
          <w:b/>
        </w:rPr>
        <w:t xml:space="preserve"> március 29-i</w:t>
      </w:r>
      <w:r w:rsidRPr="00571C07">
        <w:rPr>
          <w:b/>
        </w:rPr>
        <w:t xml:space="preserve"> rendes, nyilvános ülésére</w:t>
      </w:r>
    </w:p>
    <w:p w:rsidR="00820294" w:rsidRPr="008D7716" w:rsidRDefault="00820294" w:rsidP="00820294">
      <w:pPr>
        <w:spacing w:line="240" w:lineRule="atLeast"/>
        <w:jc w:val="both"/>
      </w:pPr>
    </w:p>
    <w:p w:rsidR="00820294" w:rsidRDefault="00820294" w:rsidP="00820294">
      <w:pPr>
        <w:spacing w:line="240" w:lineRule="atLeast"/>
        <w:jc w:val="both"/>
      </w:pPr>
      <w:r w:rsidRPr="008D7716">
        <w:rPr>
          <w:b/>
          <w:bCs/>
          <w:u w:val="single"/>
        </w:rPr>
        <w:t>Tárgy</w:t>
      </w:r>
      <w:r w:rsidRPr="008D7716">
        <w:rPr>
          <w:b/>
          <w:bCs/>
        </w:rPr>
        <w:t>:</w:t>
      </w:r>
      <w:r>
        <w:t xml:space="preserve"> </w:t>
      </w:r>
      <w:r w:rsidR="00901890">
        <w:t xml:space="preserve">A </w:t>
      </w:r>
      <w:r>
        <w:t>Városi Könyvtár és Művelődési-Felnőttképzési Központ átszervezés</w:t>
      </w:r>
      <w:r w:rsidR="00901890">
        <w:t>e</w:t>
      </w:r>
    </w:p>
    <w:p w:rsidR="00901890" w:rsidRPr="008D7716" w:rsidRDefault="00901890" w:rsidP="00820294">
      <w:pPr>
        <w:spacing w:line="240" w:lineRule="atLeast"/>
        <w:jc w:val="both"/>
      </w:pPr>
    </w:p>
    <w:p w:rsidR="00820294" w:rsidRDefault="00820294" w:rsidP="00820294">
      <w:pPr>
        <w:jc w:val="both"/>
        <w:rPr>
          <w:b/>
          <w:bCs/>
        </w:rPr>
      </w:pPr>
      <w:r w:rsidRPr="00571C07">
        <w:rPr>
          <w:b/>
          <w:bCs/>
        </w:rPr>
        <w:t>Tisztelt Képviselő-testület!</w:t>
      </w:r>
    </w:p>
    <w:p w:rsidR="008E5966" w:rsidRDefault="008E5966" w:rsidP="00820294">
      <w:pPr>
        <w:jc w:val="both"/>
        <w:rPr>
          <w:b/>
          <w:bCs/>
        </w:rPr>
      </w:pPr>
    </w:p>
    <w:p w:rsidR="008E5966" w:rsidRDefault="008E5966" w:rsidP="00820294">
      <w:pPr>
        <w:jc w:val="both"/>
        <w:rPr>
          <w:bCs/>
        </w:rPr>
      </w:pPr>
      <w:r>
        <w:rPr>
          <w:bCs/>
        </w:rPr>
        <w:t xml:space="preserve">A Magyarország helyi önkormányzatairól szóló 2011. évi CLXXXIX. törvény (a továbbiakban: </w:t>
      </w:r>
      <w:proofErr w:type="spellStart"/>
      <w:r>
        <w:rPr>
          <w:bCs/>
        </w:rPr>
        <w:t>Mötv</w:t>
      </w:r>
      <w:proofErr w:type="spellEnd"/>
      <w:r>
        <w:rPr>
          <w:bCs/>
        </w:rPr>
        <w:t>.) 13. § (1) bekezdésének 7. pontja alapján a helyi önkormányzat kötelező feladataként rögzíti a</w:t>
      </w:r>
      <w:r w:rsidR="00076BF0">
        <w:rPr>
          <w:bCs/>
        </w:rPr>
        <w:t xml:space="preserve"> </w:t>
      </w:r>
      <w:r>
        <w:rPr>
          <w:bCs/>
        </w:rPr>
        <w:t>„</w:t>
      </w:r>
      <w:r w:rsidRPr="008E5966">
        <w:rPr>
          <w:bCs/>
          <w:i/>
        </w:rPr>
        <w:t>kulturális szolgáltatás, különösen a nyilvános könyvtári ellátás biztosítása; filmszínház, előadó-művészeti szervezet támogatása, a kulturális örökség helyi védelme; a helyi közművelődési tevékenység támogatása;</w:t>
      </w:r>
      <w:r>
        <w:rPr>
          <w:bCs/>
        </w:rPr>
        <w:t xml:space="preserve">” feladatot. </w:t>
      </w:r>
    </w:p>
    <w:p w:rsidR="008E5966" w:rsidRPr="008E5966" w:rsidRDefault="008E5966" w:rsidP="00820294">
      <w:pPr>
        <w:jc w:val="both"/>
        <w:rPr>
          <w:bCs/>
        </w:rPr>
      </w:pPr>
    </w:p>
    <w:p w:rsidR="008E5966" w:rsidRDefault="008E5966" w:rsidP="00820294">
      <w:pPr>
        <w:jc w:val="both"/>
        <w:rPr>
          <w:bCs/>
        </w:rPr>
      </w:pPr>
      <w:r w:rsidRPr="008E5966">
        <w:rPr>
          <w:bCs/>
        </w:rPr>
        <w:t>A muzeális intézményekről, a nyilvános könyvtári ellátásról és a közművelődésről szóló 1997. évi CXL. törvény</w:t>
      </w:r>
      <w:r>
        <w:rPr>
          <w:bCs/>
        </w:rPr>
        <w:t xml:space="preserve"> (</w:t>
      </w:r>
      <w:r w:rsidR="00076BF0">
        <w:rPr>
          <w:bCs/>
        </w:rPr>
        <w:t xml:space="preserve">a továbbiakban: 1997. évi CXL. törvény) </w:t>
      </w:r>
      <w:r w:rsidRPr="008E5966">
        <w:rPr>
          <w:bCs/>
        </w:rPr>
        <w:t xml:space="preserve">64.§ (1) bekezdése – összhangban az </w:t>
      </w:r>
      <w:proofErr w:type="spellStart"/>
      <w:r w:rsidRPr="008E5966">
        <w:rPr>
          <w:bCs/>
        </w:rPr>
        <w:t>Mötv</w:t>
      </w:r>
      <w:proofErr w:type="spellEnd"/>
      <w:r w:rsidRPr="008E5966">
        <w:rPr>
          <w:bCs/>
        </w:rPr>
        <w:t>. fent hivatkozott rendelkezésével – a települési önkormányzat kötelező feladataként határozza meg a települési könyvtári ellátás biztosítását.</w:t>
      </w:r>
    </w:p>
    <w:p w:rsidR="008E5966" w:rsidRDefault="008E5966" w:rsidP="00820294">
      <w:pPr>
        <w:jc w:val="both"/>
        <w:rPr>
          <w:bCs/>
        </w:rPr>
      </w:pPr>
    </w:p>
    <w:p w:rsidR="008E5966" w:rsidRPr="00076BF0" w:rsidRDefault="008E5966" w:rsidP="00820294">
      <w:pPr>
        <w:jc w:val="both"/>
        <w:rPr>
          <w:bCs/>
        </w:rPr>
      </w:pPr>
      <w:r>
        <w:rPr>
          <w:bCs/>
        </w:rPr>
        <w:t>A</w:t>
      </w:r>
      <w:r w:rsidR="00076BF0">
        <w:rPr>
          <w:bCs/>
        </w:rPr>
        <w:t xml:space="preserve">z 1997. évi CXL. törvény 76.§ (1) bekezdése alapján – a nyilvános könyvtári ellátás mellett – szintén kötelező települési önkormányzati feladat a helyi közművelődési tevékenység támogatása. </w:t>
      </w:r>
    </w:p>
    <w:p w:rsidR="008E5966" w:rsidRPr="00571C07" w:rsidRDefault="008E5966" w:rsidP="00820294">
      <w:pPr>
        <w:jc w:val="both"/>
        <w:rPr>
          <w:b/>
          <w:bCs/>
        </w:rPr>
      </w:pPr>
    </w:p>
    <w:p w:rsidR="00116DDE" w:rsidRDefault="008E5966" w:rsidP="008E5966">
      <w:pPr>
        <w:suppressAutoHyphens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Zalaszentgrót Város Önkormányzata (továbbiakban: Önkormányzat) </w:t>
      </w:r>
      <w:r w:rsidR="00076BF0">
        <w:rPr>
          <w:color w:val="000000"/>
          <w:lang w:eastAsia="zh-CN"/>
        </w:rPr>
        <w:t xml:space="preserve">ezen kötelező feladatainak ellátását az </w:t>
      </w:r>
      <w:r>
        <w:rPr>
          <w:color w:val="000000"/>
          <w:lang w:eastAsia="zh-CN"/>
        </w:rPr>
        <w:t>által</w:t>
      </w:r>
      <w:r w:rsidR="00076BF0">
        <w:rPr>
          <w:color w:val="000000"/>
          <w:lang w:eastAsia="zh-CN"/>
        </w:rPr>
        <w:t>a</w:t>
      </w:r>
      <w:r>
        <w:rPr>
          <w:color w:val="000000"/>
          <w:lang w:eastAsia="zh-CN"/>
        </w:rPr>
        <w:t xml:space="preserve"> fenntartott Városi Könyvtár és Művelődési-és Felnőttképzési Központ (a továbbiakban: Intézmény) </w:t>
      </w:r>
      <w:r w:rsidR="00116DDE">
        <w:rPr>
          <w:color w:val="000000"/>
          <w:lang w:eastAsia="zh-CN"/>
        </w:rPr>
        <w:t>révén biztosítja.</w:t>
      </w:r>
    </w:p>
    <w:p w:rsidR="00116DDE" w:rsidRDefault="00116DDE" w:rsidP="008E5966">
      <w:pPr>
        <w:suppressAutoHyphens/>
        <w:jc w:val="both"/>
        <w:rPr>
          <w:color w:val="000000"/>
          <w:lang w:eastAsia="zh-CN"/>
        </w:rPr>
      </w:pPr>
    </w:p>
    <w:p w:rsidR="00F32F0B" w:rsidRDefault="00DC2E0A" w:rsidP="00F32F0B">
      <w:pPr>
        <w:suppressAutoHyphens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Ahogy az ismert a T. Képviselő-testület előtt, az Intézmény vonatkozásában – az intézményvezető nyugdíjba vonulása miatt – átmeneti állapot áll fenn.  Az intézményvezetői álláshelyre vonatkozó pályázati eljárás – a jogszabálynak megfelelő szakmai tapasztalattal rendelkező pályázó hiányában – </w:t>
      </w:r>
      <w:r w:rsidR="00021D3C">
        <w:rPr>
          <w:color w:val="000000"/>
          <w:lang w:eastAsia="zh-CN"/>
        </w:rPr>
        <w:t xml:space="preserve">a képviselő-testület 21/2023. (II.15.) határozata alapján </w:t>
      </w:r>
      <w:r>
        <w:rPr>
          <w:color w:val="000000"/>
          <w:lang w:eastAsia="zh-CN"/>
        </w:rPr>
        <w:t xml:space="preserve">eredménytelenül zárult, így továbbra sem sikerült megnyugtató módon rendezni az Intézmény </w:t>
      </w:r>
      <w:r w:rsidR="00021D3C">
        <w:rPr>
          <w:color w:val="000000"/>
          <w:lang w:eastAsia="zh-CN"/>
        </w:rPr>
        <w:t>vezetését</w:t>
      </w:r>
      <w:r>
        <w:rPr>
          <w:color w:val="000000"/>
          <w:lang w:eastAsia="zh-CN"/>
        </w:rPr>
        <w:t xml:space="preserve">. </w:t>
      </w:r>
      <w:r w:rsidR="00F32F0B">
        <w:rPr>
          <w:color w:val="000000"/>
          <w:lang w:eastAsia="zh-CN"/>
        </w:rPr>
        <w:t>A</w:t>
      </w:r>
      <w:r w:rsidR="00F32F0B" w:rsidRPr="00F32F0B">
        <w:rPr>
          <w:color w:val="000000"/>
          <w:lang w:eastAsia="zh-CN"/>
        </w:rPr>
        <w:t xml:space="preserve"> kulturális intézményben foglalkoztatottak munkaköreiről és foglalkoztatási követelményeiről, az intézményvezetői pályázat lefolytatásának rendjéről, valamint egyes kulturális tárgyú rendeletek módosításáról</w:t>
      </w:r>
      <w:r w:rsidR="00F32F0B">
        <w:rPr>
          <w:color w:val="000000"/>
          <w:lang w:eastAsia="zh-CN"/>
        </w:rPr>
        <w:t xml:space="preserve"> szóló 39/2020. (X.30.) EMMI rendelet 5.§ (8)-(9) bekezdés</w:t>
      </w:r>
      <w:r w:rsidR="00AD6422">
        <w:rPr>
          <w:color w:val="000000"/>
          <w:lang w:eastAsia="zh-CN"/>
        </w:rPr>
        <w:t xml:space="preserve">e erre a jogi helyzetre vonatkozóan a következők szerint rendelkezik: </w:t>
      </w:r>
    </w:p>
    <w:p w:rsidR="00F32F0B" w:rsidRDefault="00F32F0B" w:rsidP="00F32F0B">
      <w:pPr>
        <w:suppressAutoHyphens/>
        <w:jc w:val="both"/>
        <w:rPr>
          <w:color w:val="000000"/>
          <w:lang w:eastAsia="zh-CN"/>
        </w:rPr>
      </w:pPr>
    </w:p>
    <w:p w:rsidR="00F32F0B" w:rsidRPr="00AD6422" w:rsidRDefault="00F32F0B" w:rsidP="00F32F0B">
      <w:pPr>
        <w:suppressAutoHyphens/>
        <w:jc w:val="both"/>
        <w:rPr>
          <w:i/>
          <w:color w:val="000000"/>
          <w:lang w:eastAsia="zh-CN"/>
        </w:rPr>
      </w:pPr>
      <w:r w:rsidRPr="00AD6422">
        <w:rPr>
          <w:i/>
          <w:color w:val="000000"/>
          <w:lang w:eastAsia="zh-CN"/>
        </w:rPr>
        <w:t>„(8) A pályázatot legkésőbb az intézményvezetői munkakört betöltő munkavállaló intézményvezetői munkakörben történő foglalkoztatásának vagy munkaviszonyának megszűnése előtt 90 nappal ki kell írni. Amennyiben a pályázat eredménytelenül zárul, a pályázat megismételt kiírásáról 90 napon belül gondoskodni kell.</w:t>
      </w:r>
    </w:p>
    <w:p w:rsidR="00F32F0B" w:rsidRPr="00AD6422" w:rsidRDefault="00F32F0B" w:rsidP="00F32F0B">
      <w:pPr>
        <w:suppressAutoHyphens/>
        <w:jc w:val="both"/>
        <w:rPr>
          <w:i/>
          <w:color w:val="000000"/>
          <w:lang w:eastAsia="zh-CN"/>
        </w:rPr>
      </w:pPr>
    </w:p>
    <w:p w:rsidR="00F32F0B" w:rsidRPr="00AD6422" w:rsidRDefault="00F32F0B" w:rsidP="00F32F0B">
      <w:pPr>
        <w:suppressAutoHyphens/>
        <w:jc w:val="both"/>
        <w:rPr>
          <w:i/>
          <w:color w:val="000000"/>
          <w:lang w:eastAsia="zh-CN"/>
        </w:rPr>
      </w:pPr>
      <w:r w:rsidRPr="00AD6422">
        <w:rPr>
          <w:i/>
          <w:color w:val="000000"/>
          <w:lang w:eastAsia="zh-CN"/>
        </w:rPr>
        <w:t xml:space="preserve">(9) Ha az intézményvezető munkaviszonyának megszűnését vagy az intézményvezetői munkakörben történő foglalkoztatása megszűnését követő napon az intézményvezetői munkakör </w:t>
      </w:r>
      <w:r w:rsidRPr="00AD6422">
        <w:rPr>
          <w:i/>
          <w:color w:val="000000"/>
          <w:lang w:eastAsia="zh-CN"/>
        </w:rPr>
        <w:lastRenderedPageBreak/>
        <w:t>nem kerül betöltésre, a munkáltatói jogkör gyakorlója az 1. mellékletben meghatározott követelményeknek m</w:t>
      </w:r>
      <w:r w:rsidR="00AD6422" w:rsidRPr="00AD6422">
        <w:rPr>
          <w:i/>
          <w:color w:val="000000"/>
          <w:lang w:eastAsia="zh-CN"/>
        </w:rPr>
        <w:t>egfelelő foglalkoztatottját legfeljebb 120 nap időtartamra pályázat lefolytatása nélkül is megbízhatja az intézményvezetői feladatok ellátásával.”</w:t>
      </w:r>
    </w:p>
    <w:p w:rsidR="00DC2E0A" w:rsidRDefault="00021D3C" w:rsidP="008E5966">
      <w:pPr>
        <w:suppressAutoHyphens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 </w:t>
      </w:r>
    </w:p>
    <w:p w:rsidR="00021D3C" w:rsidRDefault="00021D3C" w:rsidP="008E5966">
      <w:pPr>
        <w:suppressAutoHyphens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Ennek alapján a képviselő-testületnek legkésőbb 2023. május 15. napjáig dönteni kell az ismételt pályázati kiírásról, vagy legfeljebb 120 időtartamra megbízhatja a jogszabályban meghatározott követelményeknek megfelelő foglalkoztatottját. </w:t>
      </w:r>
      <w:r w:rsidR="007E7AB0">
        <w:rPr>
          <w:color w:val="000000"/>
          <w:lang w:eastAsia="zh-CN"/>
        </w:rPr>
        <w:t>Az Intézmény vezetése</w:t>
      </w:r>
      <w:r w:rsidR="000C1766">
        <w:rPr>
          <w:color w:val="000000"/>
          <w:lang w:eastAsia="zh-CN"/>
        </w:rPr>
        <w:t xml:space="preserve"> – helyettesítés alapján –</w:t>
      </w:r>
      <w:r w:rsidR="007E7AB0">
        <w:rPr>
          <w:color w:val="000000"/>
          <w:lang w:eastAsia="zh-CN"/>
        </w:rPr>
        <w:t xml:space="preserve"> jelenleg megoldott a munkaköri leírás</w:t>
      </w:r>
      <w:r w:rsidR="000C1766">
        <w:rPr>
          <w:color w:val="000000"/>
          <w:lang w:eastAsia="zh-CN"/>
        </w:rPr>
        <w:t xml:space="preserve"> szerint</w:t>
      </w:r>
      <w:r w:rsidR="007E7AB0">
        <w:rPr>
          <w:color w:val="000000"/>
          <w:lang w:eastAsia="zh-CN"/>
        </w:rPr>
        <w:t xml:space="preserve">. </w:t>
      </w:r>
    </w:p>
    <w:p w:rsidR="00021D3C" w:rsidRDefault="00021D3C" w:rsidP="008E5966">
      <w:pPr>
        <w:suppressAutoHyphens/>
        <w:jc w:val="both"/>
        <w:rPr>
          <w:color w:val="000000"/>
          <w:lang w:eastAsia="zh-CN"/>
        </w:rPr>
      </w:pPr>
    </w:p>
    <w:p w:rsidR="00DC2E0A" w:rsidRDefault="00DC2E0A" w:rsidP="008E5966">
      <w:pPr>
        <w:suppressAutoHyphens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Ahogy a fenti jogszabályi rendelkezésekből egyértelműen kitűnik, hogy a települési önkormányzat kötelező feladata mind a nyilvános könyvtári ellátás, mind a helyi közművelődési tevékenység biztosítása. A központi költségvetési törvény ezen feladatok ellátására </w:t>
      </w:r>
      <w:r w:rsidR="001E3DF0">
        <w:rPr>
          <w:color w:val="000000"/>
          <w:lang w:eastAsia="zh-CN"/>
        </w:rPr>
        <w:t xml:space="preserve">ugyanakkor </w:t>
      </w:r>
      <w:r>
        <w:rPr>
          <w:color w:val="000000"/>
          <w:lang w:eastAsia="zh-CN"/>
        </w:rPr>
        <w:t xml:space="preserve">2023. évben mindösszesen 15.450.084 Ft támogatás biztosít, amely már tartalmazza a </w:t>
      </w:r>
      <w:r w:rsidRPr="00DC2E0A">
        <w:rPr>
          <w:color w:val="000000"/>
          <w:lang w:eastAsia="zh-CN"/>
        </w:rPr>
        <w:t>minimálbér és garantált bérminimum, valamint a pedagógusok bérének 2023. január 1-jétől történő emeléséhez a települési önkormányzatok számára biztosítandó támogatásról</w:t>
      </w:r>
      <w:r w:rsidR="001E3DF0">
        <w:rPr>
          <w:color w:val="000000"/>
          <w:lang w:eastAsia="zh-CN"/>
        </w:rPr>
        <w:t xml:space="preserve"> szóló </w:t>
      </w:r>
      <w:r>
        <w:rPr>
          <w:color w:val="000000"/>
          <w:lang w:eastAsia="zh-CN"/>
        </w:rPr>
        <w:t>68/2023. (III.10.) Korm. rendelet</w:t>
      </w:r>
      <w:r w:rsidR="001E3DF0">
        <w:rPr>
          <w:color w:val="000000"/>
          <w:lang w:eastAsia="zh-CN"/>
        </w:rPr>
        <w:t xml:space="preserve"> alapján járó kiegészítő támogatást is.  Ezzel szemben az Intézmény vonatkozásában a 2023. évre tervezett össze</w:t>
      </w:r>
      <w:r w:rsidR="00901890">
        <w:rPr>
          <w:color w:val="000000"/>
          <w:lang w:eastAsia="zh-CN"/>
        </w:rPr>
        <w:t xml:space="preserve">s </w:t>
      </w:r>
      <w:r w:rsidR="001E3DF0">
        <w:rPr>
          <w:color w:val="000000"/>
          <w:lang w:eastAsia="zh-CN"/>
        </w:rPr>
        <w:t>kiadás</w:t>
      </w:r>
      <w:r w:rsidR="008661FA">
        <w:rPr>
          <w:color w:val="000000"/>
          <w:lang w:eastAsia="zh-CN"/>
        </w:rPr>
        <w:t xml:space="preserve"> 78. 634.000 Ft, amely jelentős saját forrás hozzárendelését teszi szükségessé</w:t>
      </w:r>
      <w:r w:rsidR="00901890">
        <w:rPr>
          <w:color w:val="000000"/>
          <w:lang w:eastAsia="zh-CN"/>
        </w:rPr>
        <w:t xml:space="preserve"> </w:t>
      </w:r>
      <w:r w:rsidR="008661FA">
        <w:rPr>
          <w:color w:val="000000"/>
          <w:lang w:eastAsia="zh-CN"/>
        </w:rPr>
        <w:t xml:space="preserve">az Önkormányzat, mint fenntartó részéről. </w:t>
      </w:r>
    </w:p>
    <w:p w:rsidR="00076BF0" w:rsidRDefault="00076BF0" w:rsidP="008E5966">
      <w:pPr>
        <w:suppressAutoHyphens/>
        <w:jc w:val="both"/>
        <w:rPr>
          <w:color w:val="000000"/>
          <w:lang w:eastAsia="zh-CN"/>
        </w:rPr>
      </w:pPr>
    </w:p>
    <w:p w:rsidR="00021D3C" w:rsidRDefault="00021D3C" w:rsidP="008E5966">
      <w:pPr>
        <w:suppressAutoHyphens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>Az Intézménynek helyt adó épület az 1970</w:t>
      </w:r>
      <w:r w:rsidR="00F46340">
        <w:rPr>
          <w:color w:val="000000"/>
          <w:lang w:eastAsia="zh-CN"/>
        </w:rPr>
        <w:t>-</w:t>
      </w:r>
      <w:r>
        <w:rPr>
          <w:color w:val="000000"/>
          <w:lang w:eastAsia="zh-CN"/>
        </w:rPr>
        <w:t>es évek elején épült. A szükséges karbantartás</w:t>
      </w:r>
      <w:r w:rsidR="00F46340">
        <w:rPr>
          <w:color w:val="000000"/>
          <w:lang w:eastAsia="zh-CN"/>
        </w:rPr>
        <w:t xml:space="preserve">i </w:t>
      </w:r>
      <w:r>
        <w:rPr>
          <w:color w:val="000000"/>
          <w:lang w:eastAsia="zh-CN"/>
        </w:rPr>
        <w:t>munkálatok elvégzése folyamatos</w:t>
      </w:r>
      <w:r w:rsidR="00F46340">
        <w:rPr>
          <w:color w:val="000000"/>
          <w:lang w:eastAsia="zh-CN"/>
        </w:rPr>
        <w:t xml:space="preserve"> volt</w:t>
      </w:r>
      <w:r>
        <w:rPr>
          <w:color w:val="000000"/>
          <w:lang w:eastAsia="zh-CN"/>
        </w:rPr>
        <w:t xml:space="preserve"> az e</w:t>
      </w:r>
      <w:r w:rsidR="00F46340">
        <w:rPr>
          <w:color w:val="000000"/>
          <w:lang w:eastAsia="zh-CN"/>
        </w:rPr>
        <w:t>l</w:t>
      </w:r>
      <w:r>
        <w:rPr>
          <w:color w:val="000000"/>
          <w:lang w:eastAsia="zh-CN"/>
        </w:rPr>
        <w:t>múlt évtizedekben</w:t>
      </w:r>
      <w:r w:rsidR="00F46340">
        <w:rPr>
          <w:color w:val="000000"/>
          <w:lang w:eastAsia="zh-CN"/>
        </w:rPr>
        <w:t>, saját forrásból kisebb felújítási munkálatok is megvalósultak, de az épület mai kor igényeinek és elvárásainak megfelelő és szükségszerű felújítása – több sikertelen pályázati lehetőség miatt – ez</w:t>
      </w:r>
      <w:r w:rsidR="00013CFE">
        <w:rPr>
          <w:color w:val="000000"/>
          <w:lang w:eastAsia="zh-CN"/>
        </w:rPr>
        <w:t xml:space="preserve"> </w:t>
      </w:r>
      <w:r w:rsidR="00F46340">
        <w:rPr>
          <w:color w:val="000000"/>
          <w:lang w:eastAsia="zh-CN"/>
        </w:rPr>
        <w:t>idáig elmaradt.</w:t>
      </w:r>
    </w:p>
    <w:p w:rsidR="00F46340" w:rsidRDefault="00F46340" w:rsidP="008E5966">
      <w:pPr>
        <w:suppressAutoHyphens/>
        <w:jc w:val="both"/>
        <w:rPr>
          <w:color w:val="000000"/>
          <w:lang w:eastAsia="zh-CN"/>
        </w:rPr>
      </w:pPr>
    </w:p>
    <w:p w:rsidR="00F46340" w:rsidRDefault="0057000F" w:rsidP="0057000F">
      <w:pPr>
        <w:suppressAutoHyphens/>
        <w:jc w:val="both"/>
        <w:rPr>
          <w:color w:val="000000"/>
          <w:lang w:eastAsia="zh-CN"/>
        </w:rPr>
      </w:pPr>
      <w:r w:rsidRPr="0057000F">
        <w:rPr>
          <w:color w:val="000000"/>
          <w:lang w:eastAsia="zh-CN"/>
        </w:rPr>
        <w:t xml:space="preserve">A kulturális élet sokszínűsége és a korosztályok közötti határok feloldása, a lakosság minél szélesebb körű és minél dinamikusabb megszólítása olyan 21. századi elvárás, amely a költségvetési szervre jellemző szervezeti keretek között nem tud megvalósulni. </w:t>
      </w:r>
      <w:r>
        <w:rPr>
          <w:color w:val="000000"/>
          <w:lang w:eastAsia="zh-CN"/>
        </w:rPr>
        <w:t>Mindezen tényezők alapján felmerült az Intézmény</w:t>
      </w:r>
      <w:r w:rsidR="00CA3305">
        <w:rPr>
          <w:color w:val="000000"/>
          <w:lang w:eastAsia="zh-CN"/>
        </w:rPr>
        <w:t xml:space="preserve"> és ezáltal a feladatellátás </w:t>
      </w:r>
      <w:r w:rsidRPr="0057000F">
        <w:rPr>
          <w:color w:val="000000"/>
          <w:lang w:eastAsia="zh-CN"/>
        </w:rPr>
        <w:t>átszervezésének szükségesség</w:t>
      </w:r>
      <w:r w:rsidR="00CA3305">
        <w:rPr>
          <w:color w:val="000000"/>
          <w:lang w:eastAsia="zh-CN"/>
        </w:rPr>
        <w:t>e és igénye, amely</w:t>
      </w:r>
      <w:r w:rsidRPr="0057000F">
        <w:rPr>
          <w:color w:val="000000"/>
          <w:lang w:eastAsia="zh-CN"/>
        </w:rPr>
        <w:t xml:space="preserve"> szervezeti, hatékonysági és célszerűségi szempontok </w:t>
      </w:r>
      <w:r w:rsidR="00CA3305">
        <w:rPr>
          <w:color w:val="000000"/>
          <w:lang w:eastAsia="zh-CN"/>
        </w:rPr>
        <w:t xml:space="preserve">alapján is </w:t>
      </w:r>
      <w:r w:rsidRPr="0057000F">
        <w:rPr>
          <w:color w:val="000000"/>
          <w:lang w:eastAsia="zh-CN"/>
        </w:rPr>
        <w:t>indokol</w:t>
      </w:r>
      <w:r w:rsidR="00CA3305">
        <w:rPr>
          <w:color w:val="000000"/>
          <w:lang w:eastAsia="zh-CN"/>
        </w:rPr>
        <w:t>ható</w:t>
      </w:r>
      <w:r w:rsidRPr="0057000F">
        <w:rPr>
          <w:color w:val="000000"/>
          <w:lang w:eastAsia="zh-CN"/>
        </w:rPr>
        <w:t>.</w:t>
      </w:r>
    </w:p>
    <w:p w:rsidR="004A70FE" w:rsidRDefault="004A70FE" w:rsidP="0057000F">
      <w:pPr>
        <w:suppressAutoHyphens/>
        <w:jc w:val="both"/>
        <w:rPr>
          <w:color w:val="000000"/>
          <w:lang w:eastAsia="zh-CN"/>
        </w:rPr>
      </w:pPr>
    </w:p>
    <w:p w:rsidR="00AC6DA1" w:rsidRDefault="008742BF" w:rsidP="008E5966">
      <w:pPr>
        <w:suppressAutoHyphens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>Az átszervezés</w:t>
      </w:r>
      <w:r w:rsidR="004A70FE">
        <w:rPr>
          <w:color w:val="000000"/>
          <w:lang w:eastAsia="zh-CN"/>
        </w:rPr>
        <w:t xml:space="preserve"> lehetséges módj</w:t>
      </w:r>
      <w:r w:rsidR="000C1766">
        <w:rPr>
          <w:color w:val="000000"/>
          <w:lang w:eastAsia="zh-CN"/>
        </w:rPr>
        <w:t xml:space="preserve">a, szabályrendszere: </w:t>
      </w:r>
    </w:p>
    <w:p w:rsidR="004A70FE" w:rsidRDefault="004A70FE" w:rsidP="008E5966">
      <w:pPr>
        <w:suppressAutoHyphens/>
        <w:jc w:val="both"/>
        <w:rPr>
          <w:color w:val="000000"/>
          <w:lang w:eastAsia="zh-CN"/>
        </w:rPr>
      </w:pPr>
    </w:p>
    <w:p w:rsidR="004A70FE" w:rsidRPr="007E7AB0" w:rsidRDefault="004A70FE" w:rsidP="007E7AB0">
      <w:pPr>
        <w:pStyle w:val="Listaszerbekezds"/>
        <w:numPr>
          <w:ilvl w:val="0"/>
          <w:numId w:val="5"/>
        </w:numPr>
        <w:suppressAutoHyphens/>
        <w:jc w:val="both"/>
        <w:rPr>
          <w:color w:val="000000"/>
          <w:lang w:eastAsia="zh-CN"/>
        </w:rPr>
      </w:pPr>
      <w:r w:rsidRPr="007E7AB0">
        <w:rPr>
          <w:b/>
          <w:color w:val="000000"/>
          <w:u w:val="single"/>
          <w:lang w:eastAsia="zh-CN"/>
        </w:rPr>
        <w:t>A feladatellátás formája:</w:t>
      </w:r>
      <w:r w:rsidRPr="007E7AB0">
        <w:rPr>
          <w:color w:val="000000"/>
          <w:lang w:eastAsia="zh-CN"/>
        </w:rPr>
        <w:t xml:space="preserve"> a helyi önkormányzat 100%-os tulajdonában lévő nonprofit gazdasági társaság révén.</w:t>
      </w:r>
    </w:p>
    <w:p w:rsidR="004A70FE" w:rsidRDefault="004A70FE" w:rsidP="008E5966">
      <w:pPr>
        <w:suppressAutoHyphens/>
        <w:jc w:val="both"/>
        <w:rPr>
          <w:color w:val="000000"/>
          <w:lang w:eastAsia="zh-CN"/>
        </w:rPr>
      </w:pPr>
    </w:p>
    <w:p w:rsidR="0057000F" w:rsidRDefault="00AC6DA1" w:rsidP="008E5966">
      <w:pPr>
        <w:suppressAutoHyphens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>Az 1997. évi CXL. t</w:t>
      </w:r>
      <w:r w:rsidR="0057000F">
        <w:rPr>
          <w:color w:val="000000"/>
          <w:lang w:eastAsia="zh-CN"/>
        </w:rPr>
        <w:t>örvény 64.§ (2) bekezdése alapján a nyilvános könyvtári ellátás biztosítása nyilvános könyvtár fenntartásával, vagy megyei hatókörű városi könyvtár szolgáltatásainak igénybevételével teljesíti</w:t>
      </w:r>
      <w:r w:rsidR="00CA3305">
        <w:rPr>
          <w:color w:val="000000"/>
          <w:lang w:eastAsia="zh-CN"/>
        </w:rPr>
        <w:t xml:space="preserve">, ugyanakkor </w:t>
      </w:r>
      <w:r w:rsidR="0057000F">
        <w:rPr>
          <w:color w:val="000000"/>
          <w:lang w:eastAsia="zh-CN"/>
        </w:rPr>
        <w:t>1997. évi CXL. törvény 64. § (2a) bekezdése lehetőséget terem</w:t>
      </w:r>
      <w:r w:rsidR="00CA3305">
        <w:rPr>
          <w:color w:val="000000"/>
          <w:lang w:eastAsia="zh-CN"/>
        </w:rPr>
        <w:t xml:space="preserve">t </w:t>
      </w:r>
      <w:r w:rsidR="0057000F">
        <w:rPr>
          <w:color w:val="000000"/>
          <w:lang w:eastAsia="zh-CN"/>
        </w:rPr>
        <w:t xml:space="preserve">arra, hogy a nyilvános könyvtár fenntartását és működtetését a települési önkormányzat a helyi önkormányzat 100%-os tulajdonában </w:t>
      </w:r>
      <w:r w:rsidR="0057000F" w:rsidRPr="007E7AB0">
        <w:rPr>
          <w:color w:val="000000"/>
          <w:lang w:eastAsia="zh-CN"/>
        </w:rPr>
        <w:t>álló nonprofit gazdasági társaság útján is elláthatja.</w:t>
      </w:r>
    </w:p>
    <w:p w:rsidR="00CA3305" w:rsidRPr="00CA3305" w:rsidRDefault="00CA3305" w:rsidP="00CA3305">
      <w:pPr>
        <w:suppressAutoHyphens/>
        <w:jc w:val="both"/>
        <w:rPr>
          <w:color w:val="000000"/>
          <w:lang w:eastAsia="zh-CN"/>
        </w:rPr>
      </w:pPr>
    </w:p>
    <w:p w:rsidR="00CA3305" w:rsidRPr="00CA3305" w:rsidRDefault="00CA3305" w:rsidP="00CA3305">
      <w:pPr>
        <w:suppressAutoHyphens/>
        <w:jc w:val="both"/>
        <w:rPr>
          <w:color w:val="000000"/>
          <w:lang w:eastAsia="zh-CN"/>
        </w:rPr>
      </w:pPr>
      <w:r w:rsidRPr="00CA3305">
        <w:rPr>
          <w:color w:val="000000"/>
          <w:lang w:eastAsia="zh-CN"/>
        </w:rPr>
        <w:lastRenderedPageBreak/>
        <w:t>Hatékonysági szempontból fontos, hogy a kulturális terület állami és önkormányzati forrásai</w:t>
      </w:r>
      <w:r>
        <w:rPr>
          <w:color w:val="000000"/>
          <w:lang w:eastAsia="zh-CN"/>
        </w:rPr>
        <w:t>nak egységesítése</w:t>
      </w:r>
      <w:r w:rsidRPr="00CA3305">
        <w:rPr>
          <w:color w:val="000000"/>
          <w:lang w:eastAsia="zh-CN"/>
        </w:rPr>
        <w:t>. A nonprofit szervezeti forma arra is alkalmas, hogy a szervezet megrendeléseket fogadjon be és azokat saját fejlesztési tevékenységei sorába forgassa vissza.</w:t>
      </w:r>
    </w:p>
    <w:p w:rsidR="00CA3305" w:rsidRDefault="00CA3305" w:rsidP="00CA3305">
      <w:pPr>
        <w:suppressAutoHyphens/>
        <w:jc w:val="both"/>
        <w:rPr>
          <w:color w:val="000000"/>
          <w:lang w:eastAsia="zh-CN"/>
        </w:rPr>
      </w:pPr>
      <w:r w:rsidRPr="00CA3305">
        <w:rPr>
          <w:color w:val="000000"/>
          <w:lang w:eastAsia="zh-CN"/>
        </w:rPr>
        <w:t>Célszerűségi szempontból az szól a nonprofit forma mellett, hogy a munkaszervezés tekintetében rugalmas, adaptív szervezet, melybe gyorsabban integrálhatók megrendelések és új profilok.</w:t>
      </w:r>
    </w:p>
    <w:p w:rsidR="00901890" w:rsidRPr="00CA3305" w:rsidRDefault="00901890" w:rsidP="00CA3305">
      <w:pPr>
        <w:suppressAutoHyphens/>
        <w:jc w:val="both"/>
        <w:rPr>
          <w:color w:val="000000"/>
          <w:lang w:eastAsia="zh-CN"/>
        </w:rPr>
      </w:pPr>
    </w:p>
    <w:p w:rsidR="007E33A9" w:rsidRDefault="00CA3305" w:rsidP="007E33A9">
      <w:pPr>
        <w:suppressAutoHyphens/>
        <w:jc w:val="both"/>
        <w:rPr>
          <w:color w:val="000000"/>
          <w:lang w:eastAsia="zh-CN"/>
        </w:rPr>
      </w:pPr>
      <w:r w:rsidRPr="00CA3305">
        <w:rPr>
          <w:color w:val="000000"/>
          <w:lang w:eastAsia="zh-CN"/>
        </w:rPr>
        <w:t>Beszámolási kötelezettsége a tulajdonos irányában szabályozott, tetszőleges mennyiségű évi beszámolási kötelezettség előírása mellett üzleti terve számon</w:t>
      </w:r>
      <w:r w:rsidR="00013CFE">
        <w:rPr>
          <w:color w:val="000000"/>
          <w:lang w:eastAsia="zh-CN"/>
        </w:rPr>
        <w:t xml:space="preserve"> </w:t>
      </w:r>
      <w:r w:rsidRPr="00CA3305">
        <w:rPr>
          <w:color w:val="000000"/>
          <w:lang w:eastAsia="zh-CN"/>
        </w:rPr>
        <w:t>kérhető, felügyelőbizottsága a Képviselő-testület számára transzparens, könyvelése nyílt és átlátható.</w:t>
      </w:r>
    </w:p>
    <w:p w:rsidR="004A70FE" w:rsidRPr="004A70FE" w:rsidRDefault="004A70FE" w:rsidP="007E33A9">
      <w:pPr>
        <w:suppressAutoHyphens/>
        <w:jc w:val="both"/>
        <w:rPr>
          <w:b/>
          <w:color w:val="000000"/>
          <w:u w:val="single"/>
          <w:lang w:eastAsia="zh-CN"/>
        </w:rPr>
      </w:pPr>
    </w:p>
    <w:p w:rsidR="001A209E" w:rsidRPr="007E7AB0" w:rsidRDefault="004A70FE" w:rsidP="007E7AB0">
      <w:pPr>
        <w:pStyle w:val="Listaszerbekezds"/>
        <w:numPr>
          <w:ilvl w:val="0"/>
          <w:numId w:val="5"/>
        </w:numPr>
        <w:suppressAutoHyphens/>
        <w:jc w:val="both"/>
        <w:rPr>
          <w:color w:val="000000"/>
          <w:lang w:eastAsia="zh-CN"/>
        </w:rPr>
      </w:pPr>
      <w:r w:rsidRPr="007E7AB0">
        <w:rPr>
          <w:b/>
          <w:color w:val="000000"/>
          <w:u w:val="single"/>
          <w:lang w:eastAsia="zh-CN"/>
        </w:rPr>
        <w:t>A feladatellátás jogi kerete</w:t>
      </w:r>
      <w:r w:rsidRPr="007E7AB0">
        <w:rPr>
          <w:color w:val="000000"/>
          <w:lang w:eastAsia="zh-CN"/>
        </w:rPr>
        <w:t xml:space="preserve">: a helyi önkormányzat 100%-os tulajdonában lévő nonprofit gazdasági társasággal kötött közművelődési megállapodás: </w:t>
      </w:r>
      <w:r w:rsidR="001A209E" w:rsidRPr="007E7AB0">
        <w:rPr>
          <w:color w:val="000000"/>
          <w:lang w:eastAsia="zh-CN"/>
        </w:rPr>
        <w:t>A nonprofit gazdaság</w:t>
      </w:r>
      <w:r w:rsidR="008742BF" w:rsidRPr="007E7AB0">
        <w:rPr>
          <w:color w:val="000000"/>
          <w:lang w:eastAsia="zh-CN"/>
        </w:rPr>
        <w:t xml:space="preserve">i társasági formában való feladatellátás jogi keretét a közművelődési megállapodás adja, amelynek kötelező tartalmi elemei az alábbiak: </w:t>
      </w:r>
    </w:p>
    <w:p w:rsidR="008742BF" w:rsidRDefault="008742BF" w:rsidP="007E33A9">
      <w:pPr>
        <w:suppressAutoHyphens/>
        <w:jc w:val="both"/>
        <w:rPr>
          <w:color w:val="000000"/>
          <w:lang w:eastAsia="zh-CN"/>
        </w:rPr>
      </w:pPr>
    </w:p>
    <w:p w:rsidR="008742BF" w:rsidRDefault="008742BF" w:rsidP="008742BF">
      <w:pPr>
        <w:pStyle w:val="Listaszerbekezds"/>
        <w:numPr>
          <w:ilvl w:val="0"/>
          <w:numId w:val="2"/>
        </w:numPr>
        <w:suppressAutoHyphens/>
        <w:jc w:val="both"/>
        <w:rPr>
          <w:color w:val="000000"/>
          <w:lang w:eastAsia="zh-CN"/>
        </w:rPr>
      </w:pPr>
      <w:r w:rsidRPr="008742BF">
        <w:rPr>
          <w:color w:val="000000"/>
          <w:lang w:eastAsia="zh-CN"/>
        </w:rPr>
        <w:t>a biztosítandó közművelődési alapszolgáltatások körét és azok díját,</w:t>
      </w:r>
    </w:p>
    <w:p w:rsidR="008742BF" w:rsidRDefault="008742BF" w:rsidP="008742BF">
      <w:pPr>
        <w:pStyle w:val="Listaszerbekezds"/>
        <w:numPr>
          <w:ilvl w:val="0"/>
          <w:numId w:val="2"/>
        </w:numPr>
        <w:suppressAutoHyphens/>
        <w:jc w:val="both"/>
        <w:rPr>
          <w:color w:val="000000"/>
          <w:lang w:eastAsia="zh-CN"/>
        </w:rPr>
      </w:pPr>
      <w:r w:rsidRPr="008742BF">
        <w:rPr>
          <w:color w:val="000000"/>
          <w:lang w:eastAsia="zh-CN"/>
        </w:rPr>
        <w:t>a közművelődési alapszolgáltatások biztosításával kapcsolatban a helyi lakossággal és annak önszerveződő közösségeivel történő kapcsolattartás elveit, főbb szempontjait,</w:t>
      </w:r>
    </w:p>
    <w:p w:rsidR="008742BF" w:rsidRDefault="008742BF" w:rsidP="008742BF">
      <w:pPr>
        <w:pStyle w:val="Listaszerbekezds"/>
        <w:numPr>
          <w:ilvl w:val="0"/>
          <w:numId w:val="2"/>
        </w:numPr>
        <w:suppressAutoHyphens/>
        <w:jc w:val="both"/>
        <w:rPr>
          <w:color w:val="000000"/>
          <w:lang w:eastAsia="zh-CN"/>
        </w:rPr>
      </w:pPr>
      <w:r w:rsidRPr="008742BF">
        <w:rPr>
          <w:color w:val="000000"/>
          <w:lang w:eastAsia="zh-CN"/>
        </w:rPr>
        <w:t>a közművelődési alapszolgáltatásokban érintettek körét,</w:t>
      </w:r>
    </w:p>
    <w:p w:rsidR="008742BF" w:rsidRDefault="008742BF" w:rsidP="008742BF">
      <w:pPr>
        <w:pStyle w:val="Listaszerbekezds"/>
        <w:numPr>
          <w:ilvl w:val="0"/>
          <w:numId w:val="2"/>
        </w:numPr>
        <w:suppressAutoHyphens/>
        <w:jc w:val="both"/>
        <w:rPr>
          <w:color w:val="000000"/>
          <w:lang w:eastAsia="zh-CN"/>
        </w:rPr>
      </w:pPr>
      <w:r w:rsidRPr="008742BF">
        <w:rPr>
          <w:color w:val="000000"/>
          <w:lang w:eastAsia="zh-CN"/>
        </w:rPr>
        <w:t>a helyi lakosság és annak önszerveződő közösségei által ingyenesen vagy térítési díjért igénybe vehető közművelődési alapszolgáltatásokat,</w:t>
      </w:r>
    </w:p>
    <w:p w:rsidR="008742BF" w:rsidRDefault="008742BF" w:rsidP="008742BF">
      <w:pPr>
        <w:pStyle w:val="Listaszerbekezds"/>
        <w:numPr>
          <w:ilvl w:val="0"/>
          <w:numId w:val="2"/>
        </w:numPr>
        <w:suppressAutoHyphens/>
        <w:jc w:val="both"/>
        <w:rPr>
          <w:color w:val="000000"/>
          <w:lang w:eastAsia="zh-CN"/>
        </w:rPr>
      </w:pPr>
      <w:r w:rsidRPr="008742BF">
        <w:rPr>
          <w:color w:val="000000"/>
          <w:lang w:eastAsia="zh-CN"/>
        </w:rPr>
        <w:t>a közművelődési alapszolgáltatás igénybevételi lehetőségeinek minimális időtartamát és rendszerességét, a közösségi színtér vagy közművelődési intézmény közművelődési célú minimális nyitva</w:t>
      </w:r>
      <w:r w:rsidR="00013CFE">
        <w:rPr>
          <w:color w:val="000000"/>
          <w:lang w:eastAsia="zh-CN"/>
        </w:rPr>
        <w:t xml:space="preserve"> </w:t>
      </w:r>
      <w:r w:rsidRPr="008742BF">
        <w:rPr>
          <w:color w:val="000000"/>
          <w:lang w:eastAsia="zh-CN"/>
        </w:rPr>
        <w:t>tartását,</w:t>
      </w:r>
    </w:p>
    <w:p w:rsidR="008742BF" w:rsidRDefault="008742BF" w:rsidP="008742BF">
      <w:pPr>
        <w:pStyle w:val="Listaszerbekezds"/>
        <w:numPr>
          <w:ilvl w:val="0"/>
          <w:numId w:val="2"/>
        </w:numPr>
        <w:suppressAutoHyphens/>
        <w:jc w:val="both"/>
        <w:rPr>
          <w:color w:val="000000"/>
          <w:lang w:eastAsia="zh-CN"/>
        </w:rPr>
      </w:pPr>
      <w:r w:rsidRPr="008742BF">
        <w:rPr>
          <w:color w:val="000000"/>
          <w:lang w:eastAsia="zh-CN"/>
        </w:rPr>
        <w:t>a megállapodás személyi, tárgyi és pénzügyi feltételeit, valamint</w:t>
      </w:r>
    </w:p>
    <w:p w:rsidR="008742BF" w:rsidRDefault="008742BF" w:rsidP="008742BF">
      <w:pPr>
        <w:pStyle w:val="Listaszerbekezds"/>
        <w:numPr>
          <w:ilvl w:val="0"/>
          <w:numId w:val="2"/>
        </w:numPr>
        <w:suppressAutoHyphens/>
        <w:jc w:val="both"/>
        <w:rPr>
          <w:color w:val="000000"/>
          <w:lang w:eastAsia="zh-CN"/>
        </w:rPr>
      </w:pPr>
      <w:r w:rsidRPr="008742BF">
        <w:rPr>
          <w:i/>
          <w:iCs/>
          <w:color w:val="000000"/>
          <w:lang w:eastAsia="zh-CN"/>
        </w:rPr>
        <w:t> </w:t>
      </w:r>
      <w:r w:rsidRPr="008742BF">
        <w:rPr>
          <w:color w:val="000000"/>
          <w:lang w:eastAsia="zh-CN"/>
        </w:rPr>
        <w:t>közművelődési alapszolgáltatások biztosításában közreműködőktől megkívánt szakképzettséget.</w:t>
      </w:r>
    </w:p>
    <w:p w:rsidR="008742BF" w:rsidRPr="008742BF" w:rsidRDefault="008742BF" w:rsidP="008742BF">
      <w:pPr>
        <w:pStyle w:val="Listaszerbekezds"/>
        <w:suppressAutoHyphens/>
        <w:jc w:val="both"/>
        <w:rPr>
          <w:color w:val="000000"/>
          <w:lang w:eastAsia="zh-CN"/>
        </w:rPr>
      </w:pPr>
    </w:p>
    <w:p w:rsidR="008742BF" w:rsidRDefault="008742BF" w:rsidP="007E33A9">
      <w:pPr>
        <w:suppressAutoHyphens/>
        <w:jc w:val="both"/>
        <w:rPr>
          <w:color w:val="000000"/>
          <w:lang w:eastAsia="zh-CN"/>
        </w:rPr>
      </w:pPr>
      <w:r w:rsidRPr="008742BF">
        <w:rPr>
          <w:color w:val="000000"/>
          <w:lang w:eastAsia="zh-CN"/>
        </w:rPr>
        <w:t>A közművelődési megállapodást a települési önkormányzat honlapján vagy a helyben szokásos módon, valamint a közművelődési megállapodás alapján működtetett közösségi színtérben vagy közművelődési intézményben kell közzétenni.</w:t>
      </w:r>
    </w:p>
    <w:p w:rsidR="007E7AB0" w:rsidRDefault="007E7AB0" w:rsidP="007E33A9">
      <w:pPr>
        <w:suppressAutoHyphens/>
        <w:jc w:val="both"/>
        <w:rPr>
          <w:color w:val="000000"/>
          <w:lang w:eastAsia="zh-CN"/>
        </w:rPr>
      </w:pPr>
    </w:p>
    <w:p w:rsidR="007E7AB0" w:rsidRPr="007E7AB0" w:rsidRDefault="007E7AB0" w:rsidP="007E7AB0">
      <w:pPr>
        <w:pStyle w:val="Listaszerbekezds"/>
        <w:numPr>
          <w:ilvl w:val="0"/>
          <w:numId w:val="5"/>
        </w:numPr>
        <w:suppressAutoHyphens/>
        <w:jc w:val="both"/>
        <w:rPr>
          <w:b/>
          <w:color w:val="000000"/>
          <w:u w:val="single"/>
          <w:lang w:eastAsia="zh-CN"/>
        </w:rPr>
      </w:pPr>
      <w:r w:rsidRPr="007E7AB0">
        <w:rPr>
          <w:b/>
          <w:color w:val="000000"/>
          <w:u w:val="single"/>
          <w:lang w:eastAsia="zh-CN"/>
        </w:rPr>
        <w:t xml:space="preserve">A feladatellátás átszervezésére vonatkozó vélemény kikérése az átszervezést megelőzően: </w:t>
      </w:r>
    </w:p>
    <w:p w:rsidR="007E7AB0" w:rsidRPr="007E7AB0" w:rsidRDefault="007E7AB0" w:rsidP="007E33A9">
      <w:pPr>
        <w:suppressAutoHyphens/>
        <w:jc w:val="both"/>
        <w:rPr>
          <w:b/>
          <w:color w:val="000000"/>
          <w:lang w:eastAsia="zh-CN"/>
        </w:rPr>
      </w:pPr>
    </w:p>
    <w:p w:rsidR="007E7AB0" w:rsidRPr="007E33A9" w:rsidRDefault="007E7AB0" w:rsidP="007E7AB0">
      <w:pPr>
        <w:suppressAutoHyphens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Fontos szabályt rögzít ugyanakkor a </w:t>
      </w:r>
      <w:r w:rsidRPr="007E33A9">
        <w:rPr>
          <w:color w:val="000000"/>
          <w:lang w:eastAsia="zh-CN"/>
        </w:rPr>
        <w:t>1997. évi CXL törvény 78/J. § (1) bekezdése</w:t>
      </w:r>
      <w:r>
        <w:rPr>
          <w:color w:val="000000"/>
          <w:lang w:eastAsia="zh-CN"/>
        </w:rPr>
        <w:t xml:space="preserve">, miszerint </w:t>
      </w:r>
      <w:r w:rsidRPr="007E33A9">
        <w:rPr>
          <w:color w:val="000000"/>
          <w:lang w:eastAsia="zh-CN"/>
        </w:rPr>
        <w:t>közművelődési intézmény - ideértve a közművelődési megállapodás keretében működtetett intézményt is - létesítése, átszervezése, megszüntetése, valamint tevékenységének 2 hónapon túli szüneteltetése esetén</w:t>
      </w:r>
      <w:r>
        <w:rPr>
          <w:color w:val="000000"/>
          <w:lang w:eastAsia="zh-CN"/>
        </w:rPr>
        <w:t xml:space="preserve"> </w:t>
      </w:r>
      <w:r w:rsidRPr="007E33A9">
        <w:rPr>
          <w:b/>
          <w:bCs/>
          <w:color w:val="000000"/>
          <w:lang w:eastAsia="zh-CN"/>
        </w:rPr>
        <w:t>a testületi döntés meghozatala előtt 30 nappal a miniszter és a 82. § szerinti Közművelődési Kerekasztal véleményét be kell szerezni, és annak tartalmát a képviselő</w:t>
      </w:r>
      <w:r>
        <w:rPr>
          <w:b/>
          <w:bCs/>
          <w:color w:val="000000"/>
          <w:lang w:eastAsia="zh-CN"/>
        </w:rPr>
        <w:t>-</w:t>
      </w:r>
      <w:r w:rsidRPr="007E33A9">
        <w:rPr>
          <w:b/>
          <w:bCs/>
          <w:color w:val="000000"/>
          <w:lang w:eastAsia="zh-CN"/>
        </w:rPr>
        <w:t>testülettel ismertetni kell.</w:t>
      </w:r>
    </w:p>
    <w:p w:rsidR="007E7AB0" w:rsidRPr="007E33A9" w:rsidRDefault="007E7AB0" w:rsidP="007E7AB0">
      <w:pPr>
        <w:suppressAutoHyphens/>
        <w:jc w:val="both"/>
        <w:rPr>
          <w:color w:val="000000"/>
          <w:lang w:eastAsia="zh-CN"/>
        </w:rPr>
      </w:pPr>
    </w:p>
    <w:p w:rsidR="007E7AB0" w:rsidRDefault="007E7AB0" w:rsidP="007E7AB0">
      <w:pPr>
        <w:suppressAutoHyphens/>
        <w:jc w:val="both"/>
        <w:rPr>
          <w:color w:val="000000"/>
          <w:lang w:eastAsia="zh-CN"/>
        </w:rPr>
      </w:pPr>
      <w:r w:rsidRPr="007E33A9">
        <w:rPr>
          <w:color w:val="000000"/>
          <w:lang w:eastAsia="zh-CN"/>
        </w:rPr>
        <w:t>A</w:t>
      </w:r>
      <w:r>
        <w:rPr>
          <w:color w:val="000000"/>
          <w:lang w:eastAsia="zh-CN"/>
        </w:rPr>
        <w:t xml:space="preserve"> </w:t>
      </w:r>
      <w:r w:rsidRPr="007E33A9">
        <w:rPr>
          <w:color w:val="000000"/>
          <w:lang w:eastAsia="zh-CN"/>
        </w:rPr>
        <w:t>1997. évi CXL törvény</w:t>
      </w:r>
      <w:r>
        <w:rPr>
          <w:color w:val="000000"/>
          <w:lang w:eastAsia="zh-CN"/>
        </w:rPr>
        <w:t xml:space="preserve"> </w:t>
      </w:r>
      <w:r w:rsidRPr="007E33A9">
        <w:rPr>
          <w:color w:val="000000"/>
          <w:lang w:eastAsia="zh-CN"/>
        </w:rPr>
        <w:t>78/J. § (2) bekezdése alapján</w:t>
      </w:r>
      <w:r>
        <w:rPr>
          <w:color w:val="000000"/>
          <w:lang w:eastAsia="zh-CN"/>
        </w:rPr>
        <w:t xml:space="preserve">, </w:t>
      </w:r>
      <w:r w:rsidRPr="007E33A9">
        <w:rPr>
          <w:color w:val="000000"/>
          <w:lang w:eastAsia="zh-CN"/>
        </w:rPr>
        <w:t xml:space="preserve">ha a miniszter és a Közművelődési Kerekasztal a megkereséstől számított 30 napon belül nem nyilvánít véleményt, úgy kell </w:t>
      </w:r>
      <w:r w:rsidRPr="007E33A9">
        <w:rPr>
          <w:color w:val="000000"/>
          <w:lang w:eastAsia="zh-CN"/>
        </w:rPr>
        <w:lastRenderedPageBreak/>
        <w:t>tekinteni, hogy a</w:t>
      </w:r>
      <w:r>
        <w:rPr>
          <w:color w:val="000000"/>
          <w:lang w:eastAsia="zh-CN"/>
        </w:rPr>
        <w:t xml:space="preserve"> megkeresésben foglaltakkal egyetért. A miniszter és a kerekasztal véleménye nem köti a képviselő-testületet a döntése meghozatalában. </w:t>
      </w:r>
    </w:p>
    <w:p w:rsidR="007E7AB0" w:rsidRPr="007E33A9" w:rsidRDefault="007E7AB0" w:rsidP="007E7AB0">
      <w:pPr>
        <w:suppressAutoHyphens/>
        <w:jc w:val="both"/>
        <w:rPr>
          <w:color w:val="000000"/>
          <w:lang w:eastAsia="zh-CN"/>
        </w:rPr>
      </w:pPr>
    </w:p>
    <w:p w:rsidR="008742BF" w:rsidRDefault="008742BF" w:rsidP="007E33A9">
      <w:pPr>
        <w:suppressAutoHyphens/>
        <w:jc w:val="both"/>
        <w:rPr>
          <w:color w:val="000000"/>
          <w:lang w:eastAsia="zh-CN"/>
        </w:rPr>
      </w:pPr>
    </w:p>
    <w:p w:rsidR="007E7AB0" w:rsidRPr="000C1766" w:rsidRDefault="007E7AB0" w:rsidP="007E7AB0">
      <w:pPr>
        <w:pStyle w:val="Listaszerbekezds"/>
        <w:numPr>
          <w:ilvl w:val="0"/>
          <w:numId w:val="5"/>
        </w:numPr>
        <w:suppressAutoHyphens/>
        <w:jc w:val="both"/>
        <w:rPr>
          <w:b/>
          <w:color w:val="000000"/>
          <w:u w:val="single"/>
          <w:lang w:eastAsia="zh-CN"/>
        </w:rPr>
      </w:pPr>
      <w:r w:rsidRPr="000C1766">
        <w:rPr>
          <w:b/>
          <w:color w:val="000000"/>
          <w:u w:val="single"/>
          <w:lang w:eastAsia="zh-CN"/>
        </w:rPr>
        <w:t>A</w:t>
      </w:r>
      <w:r w:rsidR="000C1766" w:rsidRPr="000C1766">
        <w:rPr>
          <w:b/>
          <w:color w:val="000000"/>
          <w:u w:val="single"/>
          <w:lang w:eastAsia="zh-CN"/>
        </w:rPr>
        <w:t xml:space="preserve">z Intézmény megszüntetése: </w:t>
      </w:r>
    </w:p>
    <w:p w:rsidR="000C1766" w:rsidRPr="000C1766" w:rsidRDefault="000C1766" w:rsidP="000C1766">
      <w:pPr>
        <w:pStyle w:val="Listaszerbekezds"/>
        <w:suppressAutoHyphens/>
        <w:jc w:val="both"/>
        <w:rPr>
          <w:b/>
          <w:color w:val="000000"/>
          <w:u w:val="single"/>
          <w:lang w:eastAsia="zh-CN"/>
        </w:rPr>
      </w:pPr>
    </w:p>
    <w:p w:rsidR="00901890" w:rsidRPr="000C1766" w:rsidRDefault="00901890" w:rsidP="00901890">
      <w:pPr>
        <w:suppressAutoHyphens/>
        <w:jc w:val="both"/>
        <w:rPr>
          <w:color w:val="000000"/>
          <w:lang w:eastAsia="zh-CN"/>
        </w:rPr>
      </w:pPr>
      <w:r w:rsidRPr="000C1766">
        <w:rPr>
          <w:color w:val="000000"/>
          <w:lang w:eastAsia="zh-CN"/>
        </w:rPr>
        <w:t>Az államháztartásról szóló 2011. évi CXCV. törvény (a továbbiakban: Áht.) 11. § (1) bekezdése alapján az alapító szerv a költségvetési szervet jogutóddal vagy jogutód nélkül megszüntetheti.</w:t>
      </w:r>
    </w:p>
    <w:p w:rsidR="00901890" w:rsidRPr="000C1766" w:rsidRDefault="00901890" w:rsidP="00901890">
      <w:pPr>
        <w:suppressAutoHyphens/>
        <w:jc w:val="both"/>
        <w:rPr>
          <w:color w:val="000000"/>
          <w:lang w:eastAsia="zh-CN"/>
        </w:rPr>
      </w:pPr>
      <w:r w:rsidRPr="000C1766">
        <w:rPr>
          <w:color w:val="000000"/>
          <w:lang w:eastAsia="zh-CN"/>
        </w:rPr>
        <w:t>Az Áht. 11. § (2) bekezdése alapján a költségvetési szerv általános jogutódlással történő megszüntetése átalakítással történhet. Átalakítás az egyesítés, a szétválás, vagy ha az alapító szerv a költségvetési szervet megszünteti, és az átalakítás során a megszüntetett költségvetési szervjogutódjaként új költségvetési szervet alapít.</w:t>
      </w:r>
    </w:p>
    <w:p w:rsidR="000C1766" w:rsidRPr="00901890" w:rsidRDefault="000C1766" w:rsidP="00901890">
      <w:pPr>
        <w:suppressAutoHyphens/>
        <w:jc w:val="both"/>
        <w:rPr>
          <w:color w:val="000000"/>
          <w:highlight w:val="yellow"/>
          <w:lang w:eastAsia="zh-CN"/>
        </w:rPr>
      </w:pPr>
    </w:p>
    <w:p w:rsidR="00901890" w:rsidRPr="000C1766" w:rsidRDefault="000C1766" w:rsidP="00901890">
      <w:pPr>
        <w:suppressAutoHyphens/>
        <w:jc w:val="both"/>
        <w:rPr>
          <w:color w:val="000000"/>
          <w:lang w:eastAsia="zh-CN"/>
        </w:rPr>
      </w:pPr>
      <w:r w:rsidRPr="000C1766">
        <w:rPr>
          <w:color w:val="000000"/>
          <w:lang w:eastAsia="zh-CN"/>
        </w:rPr>
        <w:t>Amennyiben</w:t>
      </w:r>
      <w:r w:rsidR="00901890" w:rsidRPr="000C1766">
        <w:rPr>
          <w:color w:val="000000"/>
          <w:lang w:eastAsia="zh-CN"/>
        </w:rPr>
        <w:t xml:space="preserve"> az Önkormányzat a közművelődési közfeladatot a továbbiakban a közművelődési megállapodás révén</w:t>
      </w:r>
      <w:r w:rsidRPr="000C1766">
        <w:rPr>
          <w:color w:val="000000"/>
          <w:lang w:eastAsia="zh-CN"/>
        </w:rPr>
        <w:t>, az</w:t>
      </w:r>
      <w:r w:rsidR="00901890" w:rsidRPr="000C1766">
        <w:rPr>
          <w:color w:val="000000"/>
          <w:lang w:eastAsia="zh-CN"/>
        </w:rPr>
        <w:t xml:space="preserve"> általa alapított gazdasági társaság útján kívánja ellátni, amely nem költségvetési szerv, nem minősülhet</w:t>
      </w:r>
      <w:r w:rsidRPr="000C1766">
        <w:rPr>
          <w:color w:val="000000"/>
          <w:lang w:eastAsia="zh-CN"/>
        </w:rPr>
        <w:t xml:space="preserve"> az Intézmény </w:t>
      </w:r>
      <w:r w:rsidR="00901890" w:rsidRPr="000C1766">
        <w:rPr>
          <w:color w:val="000000"/>
          <w:lang w:eastAsia="zh-CN"/>
        </w:rPr>
        <w:t>jogutódjának, így azt jogutód nélkül szükséges megszüntetni.</w:t>
      </w:r>
    </w:p>
    <w:p w:rsidR="00901890" w:rsidRPr="00901890" w:rsidRDefault="00901890" w:rsidP="00901890">
      <w:pPr>
        <w:suppressAutoHyphens/>
        <w:jc w:val="both"/>
        <w:rPr>
          <w:color w:val="000000"/>
          <w:highlight w:val="yellow"/>
          <w:lang w:eastAsia="zh-CN"/>
        </w:rPr>
      </w:pPr>
    </w:p>
    <w:p w:rsidR="00901890" w:rsidRDefault="00901890" w:rsidP="00901890">
      <w:pPr>
        <w:suppressAutoHyphens/>
        <w:jc w:val="both"/>
        <w:rPr>
          <w:color w:val="000000"/>
          <w:lang w:eastAsia="zh-CN"/>
        </w:rPr>
      </w:pPr>
      <w:r w:rsidRPr="000C1766">
        <w:rPr>
          <w:color w:val="000000"/>
          <w:lang w:eastAsia="zh-CN"/>
        </w:rPr>
        <w:t>A megszüntetést megelőzően foganatosítandó intézkedések</w:t>
      </w:r>
      <w:r w:rsidR="000C1766" w:rsidRPr="000C1766">
        <w:rPr>
          <w:color w:val="000000"/>
          <w:lang w:eastAsia="zh-CN"/>
        </w:rPr>
        <w:t xml:space="preserve">: </w:t>
      </w:r>
    </w:p>
    <w:p w:rsidR="000C1766" w:rsidRPr="000C1766" w:rsidRDefault="000C1766" w:rsidP="00901890">
      <w:pPr>
        <w:suppressAutoHyphens/>
        <w:jc w:val="both"/>
        <w:rPr>
          <w:color w:val="000000"/>
          <w:lang w:eastAsia="zh-CN"/>
        </w:rPr>
      </w:pPr>
    </w:p>
    <w:p w:rsidR="00901890" w:rsidRDefault="00901890" w:rsidP="00901890">
      <w:pPr>
        <w:suppressAutoHyphens/>
        <w:jc w:val="both"/>
        <w:rPr>
          <w:color w:val="000000"/>
          <w:lang w:eastAsia="zh-CN"/>
        </w:rPr>
      </w:pPr>
      <w:r w:rsidRPr="000C1766">
        <w:rPr>
          <w:color w:val="000000"/>
          <w:lang w:eastAsia="zh-CN"/>
        </w:rPr>
        <w:t xml:space="preserve">Az államháztartásról szóló törvény végrehajtásáról szóló 368/2011. (XII. 31.) Korm. rendelet (a továbbiakban: </w:t>
      </w:r>
      <w:proofErr w:type="spellStart"/>
      <w:r w:rsidRPr="000C1766">
        <w:rPr>
          <w:color w:val="000000"/>
          <w:lang w:eastAsia="zh-CN"/>
        </w:rPr>
        <w:t>Ávr</w:t>
      </w:r>
      <w:proofErr w:type="spellEnd"/>
      <w:r w:rsidRPr="000C1766">
        <w:rPr>
          <w:color w:val="000000"/>
          <w:lang w:eastAsia="zh-CN"/>
        </w:rPr>
        <w:t>.) 14. § (1) bekezdése alapján a költségvetési szerv megszüntetését megelőzően az irányító szervnek gondoskodnia kell</w:t>
      </w:r>
      <w:r w:rsidR="000C1766" w:rsidRPr="000C1766">
        <w:rPr>
          <w:color w:val="000000"/>
          <w:lang w:eastAsia="zh-CN"/>
        </w:rPr>
        <w:t xml:space="preserve">: </w:t>
      </w:r>
    </w:p>
    <w:p w:rsidR="000C1766" w:rsidRDefault="000C1766" w:rsidP="00901890">
      <w:pPr>
        <w:suppressAutoHyphens/>
        <w:jc w:val="both"/>
        <w:rPr>
          <w:color w:val="000000"/>
          <w:lang w:eastAsia="zh-C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D5C7C" w:rsidTr="004D5C7C">
        <w:tc>
          <w:tcPr>
            <w:tcW w:w="4531" w:type="dxa"/>
          </w:tcPr>
          <w:p w:rsidR="004D5C7C" w:rsidRPr="004D5C7C" w:rsidRDefault="004D5C7C" w:rsidP="004D5C7C">
            <w:pPr>
              <w:suppressAutoHyphens/>
              <w:jc w:val="center"/>
              <w:rPr>
                <w:b/>
                <w:color w:val="000000"/>
                <w:lang w:eastAsia="zh-CN"/>
              </w:rPr>
            </w:pPr>
            <w:r w:rsidRPr="004D5C7C">
              <w:rPr>
                <w:b/>
                <w:color w:val="000000"/>
                <w:lang w:eastAsia="zh-CN"/>
              </w:rPr>
              <w:t>Feladat</w:t>
            </w:r>
            <w:r w:rsidR="00EA7137">
              <w:rPr>
                <w:b/>
                <w:color w:val="000000"/>
                <w:lang w:eastAsia="zh-CN"/>
              </w:rPr>
              <w:t xml:space="preserve"> meghatározása</w:t>
            </w:r>
          </w:p>
        </w:tc>
        <w:tc>
          <w:tcPr>
            <w:tcW w:w="4531" w:type="dxa"/>
          </w:tcPr>
          <w:p w:rsidR="004D5C7C" w:rsidRPr="00EA7137" w:rsidRDefault="00EA7137" w:rsidP="00EA7137">
            <w:pPr>
              <w:suppressAutoHyphens/>
              <w:jc w:val="center"/>
              <w:rPr>
                <w:b/>
                <w:color w:val="000000"/>
                <w:lang w:eastAsia="zh-CN"/>
              </w:rPr>
            </w:pPr>
            <w:r w:rsidRPr="00EA7137">
              <w:rPr>
                <w:b/>
                <w:color w:val="000000"/>
                <w:lang w:eastAsia="zh-CN"/>
              </w:rPr>
              <w:t>Feladat ellátásának tervezett módja</w:t>
            </w:r>
          </w:p>
        </w:tc>
      </w:tr>
      <w:tr w:rsidR="004D5C7C" w:rsidTr="004D5C7C">
        <w:tc>
          <w:tcPr>
            <w:tcW w:w="4531" w:type="dxa"/>
          </w:tcPr>
          <w:p w:rsidR="004D5C7C" w:rsidRPr="004D5C7C" w:rsidRDefault="004D5C7C" w:rsidP="004D5C7C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4D5C7C">
              <w:rPr>
                <w:color w:val="000000"/>
                <w:lang w:eastAsia="zh-CN"/>
              </w:rPr>
              <w:t xml:space="preserve">a közfeladat jövőbeni ellátása módjának, szervezeti formájának meghatározásáról, kivéve, ha a megszüntetésre azért került sor, mert a közfeladat iránti szükséglet megszűnt, </w:t>
            </w:r>
          </w:p>
          <w:p w:rsidR="004D5C7C" w:rsidRDefault="004D5C7C" w:rsidP="00901890">
            <w:pPr>
              <w:suppressAutoHyphens/>
              <w:jc w:val="both"/>
              <w:rPr>
                <w:color w:val="000000"/>
                <w:lang w:eastAsia="zh-CN"/>
              </w:rPr>
            </w:pPr>
          </w:p>
        </w:tc>
        <w:tc>
          <w:tcPr>
            <w:tcW w:w="4531" w:type="dxa"/>
          </w:tcPr>
          <w:p w:rsidR="004D5C7C" w:rsidRDefault="004D5C7C" w:rsidP="004D5C7C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4D5C7C">
              <w:rPr>
                <w:color w:val="000000"/>
                <w:lang w:eastAsia="zh-CN"/>
              </w:rPr>
              <w:t>A közfeladat jövőbeni ellátását az Önkormányzat</w:t>
            </w:r>
            <w:r>
              <w:rPr>
                <w:color w:val="000000"/>
                <w:lang w:eastAsia="zh-CN"/>
              </w:rPr>
              <w:t xml:space="preserve"> </w:t>
            </w:r>
            <w:r w:rsidRPr="004D5C7C">
              <w:rPr>
                <w:color w:val="000000"/>
                <w:lang w:eastAsia="zh-CN"/>
              </w:rPr>
              <w:t>közművelődési megállapodás révén biztosítja.</w:t>
            </w:r>
          </w:p>
          <w:p w:rsidR="004D5C7C" w:rsidRDefault="004D5C7C" w:rsidP="00901890">
            <w:pPr>
              <w:suppressAutoHyphens/>
              <w:jc w:val="both"/>
              <w:rPr>
                <w:color w:val="000000"/>
                <w:lang w:eastAsia="zh-CN"/>
              </w:rPr>
            </w:pPr>
          </w:p>
        </w:tc>
      </w:tr>
      <w:tr w:rsidR="004D5C7C" w:rsidTr="004D5C7C">
        <w:tc>
          <w:tcPr>
            <w:tcW w:w="4531" w:type="dxa"/>
          </w:tcPr>
          <w:p w:rsidR="004D5C7C" w:rsidRPr="004D5C7C" w:rsidRDefault="004D5C7C" w:rsidP="004D5C7C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4D5C7C">
              <w:rPr>
                <w:color w:val="000000"/>
                <w:lang w:eastAsia="zh-CN"/>
              </w:rPr>
              <w:t>az eszközök és a források leltározásáért, az éves költségvetési beszámoló elkészítéséért, a vagyonátadás lebonyolításáért felelős személyek kijelöléséről, a feladatok határidőinek meghatározásáról,</w:t>
            </w:r>
          </w:p>
          <w:p w:rsidR="004D5C7C" w:rsidRDefault="004D5C7C" w:rsidP="00901890">
            <w:pPr>
              <w:suppressAutoHyphens/>
              <w:jc w:val="both"/>
              <w:rPr>
                <w:color w:val="000000"/>
                <w:lang w:eastAsia="zh-CN"/>
              </w:rPr>
            </w:pPr>
          </w:p>
        </w:tc>
        <w:tc>
          <w:tcPr>
            <w:tcW w:w="4531" w:type="dxa"/>
          </w:tcPr>
          <w:p w:rsidR="004D5C7C" w:rsidRDefault="004D5C7C" w:rsidP="004D5C7C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4D5C7C">
              <w:rPr>
                <w:color w:val="000000"/>
                <w:lang w:eastAsia="zh-CN"/>
              </w:rPr>
              <w:t>Az Önkormányzat az alábbi általa foganatosítandó intézkedéseket</w:t>
            </w:r>
            <w:r>
              <w:rPr>
                <w:color w:val="000000"/>
                <w:lang w:eastAsia="zh-CN"/>
              </w:rPr>
              <w:t xml:space="preserve"> </w:t>
            </w:r>
            <w:r w:rsidR="00EA7137">
              <w:rPr>
                <w:color w:val="000000"/>
                <w:lang w:eastAsia="zh-CN"/>
              </w:rPr>
              <w:t xml:space="preserve">az Intézményen és </w:t>
            </w:r>
            <w:r>
              <w:rPr>
                <w:color w:val="000000"/>
                <w:lang w:eastAsia="zh-CN"/>
              </w:rPr>
              <w:t>a Zal</w:t>
            </w:r>
            <w:r w:rsidR="00EA7137">
              <w:rPr>
                <w:color w:val="000000"/>
                <w:lang w:eastAsia="zh-CN"/>
              </w:rPr>
              <w:t>a</w:t>
            </w:r>
            <w:r>
              <w:rPr>
                <w:color w:val="000000"/>
                <w:lang w:eastAsia="zh-CN"/>
              </w:rPr>
              <w:t xml:space="preserve">szentgróti Közös Önkormányzati Hivatalon </w:t>
            </w:r>
            <w:r w:rsidRPr="004D5C7C">
              <w:rPr>
                <w:color w:val="000000"/>
                <w:lang w:eastAsia="zh-CN"/>
              </w:rPr>
              <w:t>keresztül valósítja meg.</w:t>
            </w:r>
          </w:p>
        </w:tc>
      </w:tr>
      <w:tr w:rsidR="004D5C7C" w:rsidTr="004D5C7C">
        <w:tc>
          <w:tcPr>
            <w:tcW w:w="4531" w:type="dxa"/>
          </w:tcPr>
          <w:p w:rsidR="004D5C7C" w:rsidRPr="004D5C7C" w:rsidRDefault="004D5C7C" w:rsidP="004D5C7C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4D5C7C">
              <w:rPr>
                <w:color w:val="000000"/>
                <w:lang w:eastAsia="zh-CN"/>
              </w:rPr>
              <w:t>az ellátandó közfeladatokhoz tartozó hatósági engedélyeknek - a megszüntetendő költségvetési szerv kérelmére történő - visszavonásáról és annak előkészítéséről, hogy az új hatósági engedélyek a közfeladatokat a továbbiakban ellátó szervek részére kiadhatóak legyenek,</w:t>
            </w:r>
          </w:p>
          <w:p w:rsidR="004D5C7C" w:rsidRDefault="004D5C7C" w:rsidP="00901890">
            <w:pPr>
              <w:suppressAutoHyphens/>
              <w:jc w:val="both"/>
              <w:rPr>
                <w:color w:val="000000"/>
                <w:lang w:eastAsia="zh-CN"/>
              </w:rPr>
            </w:pPr>
          </w:p>
        </w:tc>
        <w:tc>
          <w:tcPr>
            <w:tcW w:w="4531" w:type="dxa"/>
          </w:tcPr>
          <w:p w:rsidR="004D5C7C" w:rsidRDefault="004D5C7C" w:rsidP="00901890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4D5C7C">
              <w:rPr>
                <w:color w:val="000000"/>
                <w:lang w:eastAsia="zh-CN"/>
              </w:rPr>
              <w:t>A</w:t>
            </w:r>
            <w:r>
              <w:rPr>
                <w:color w:val="000000"/>
                <w:lang w:eastAsia="zh-CN"/>
              </w:rPr>
              <w:t xml:space="preserve">z Intézmény </w:t>
            </w:r>
            <w:r w:rsidRPr="004D5C7C">
              <w:rPr>
                <w:color w:val="000000"/>
                <w:lang w:eastAsia="zh-CN"/>
              </w:rPr>
              <w:t>által ellátott közfeladathoz hatósági engedély</w:t>
            </w:r>
            <w:r>
              <w:rPr>
                <w:color w:val="000000"/>
                <w:lang w:eastAsia="zh-CN"/>
              </w:rPr>
              <w:t xml:space="preserve">, amelynek </w:t>
            </w:r>
            <w:r w:rsidRPr="004D5C7C">
              <w:rPr>
                <w:color w:val="000000"/>
                <w:lang w:eastAsia="zh-CN"/>
              </w:rPr>
              <w:t>átadása előkészítést igényel, nem kötődik.</w:t>
            </w:r>
          </w:p>
        </w:tc>
      </w:tr>
      <w:tr w:rsidR="004D5C7C" w:rsidTr="004D5C7C">
        <w:tc>
          <w:tcPr>
            <w:tcW w:w="4531" w:type="dxa"/>
          </w:tcPr>
          <w:p w:rsidR="004D5C7C" w:rsidRPr="004D5C7C" w:rsidRDefault="004D5C7C" w:rsidP="004D5C7C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4D5C7C">
              <w:rPr>
                <w:color w:val="000000"/>
                <w:lang w:eastAsia="zh-CN"/>
              </w:rPr>
              <w:lastRenderedPageBreak/>
              <w:t>ha a közfeladat ellátásához díjbevétel kötődik, a díjbeszedési jogosultság átadásának előkészítéséről</w:t>
            </w:r>
          </w:p>
        </w:tc>
        <w:tc>
          <w:tcPr>
            <w:tcW w:w="4531" w:type="dxa"/>
          </w:tcPr>
          <w:p w:rsidR="004D5C7C" w:rsidRDefault="004D5C7C" w:rsidP="004D5C7C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4D5C7C">
              <w:rPr>
                <w:color w:val="000000"/>
                <w:lang w:eastAsia="zh-CN"/>
              </w:rPr>
              <w:t>A</w:t>
            </w:r>
            <w:r>
              <w:rPr>
                <w:color w:val="000000"/>
                <w:lang w:eastAsia="zh-CN"/>
              </w:rPr>
              <w:t xml:space="preserve">z Intézmény </w:t>
            </w:r>
            <w:r w:rsidRPr="004D5C7C">
              <w:rPr>
                <w:color w:val="000000"/>
                <w:lang w:eastAsia="zh-CN"/>
              </w:rPr>
              <w:t>által ellátott közfeladathoz olyan díjbeszedési jogosultság,</w:t>
            </w:r>
            <w:r>
              <w:rPr>
                <w:color w:val="000000"/>
                <w:lang w:eastAsia="zh-CN"/>
              </w:rPr>
              <w:t xml:space="preserve"> amelynek </w:t>
            </w:r>
            <w:r w:rsidRPr="004D5C7C">
              <w:rPr>
                <w:color w:val="000000"/>
                <w:lang w:eastAsia="zh-CN"/>
              </w:rPr>
              <w:t>átadása előkészítést igényel, nem kötődik.</w:t>
            </w:r>
          </w:p>
          <w:p w:rsidR="00EA7137" w:rsidRDefault="00EA7137" w:rsidP="004D5C7C">
            <w:pPr>
              <w:suppressAutoHyphens/>
              <w:jc w:val="both"/>
              <w:rPr>
                <w:color w:val="000000"/>
                <w:lang w:eastAsia="zh-CN"/>
              </w:rPr>
            </w:pPr>
          </w:p>
        </w:tc>
      </w:tr>
      <w:tr w:rsidR="004D5C7C" w:rsidTr="004D5C7C">
        <w:tc>
          <w:tcPr>
            <w:tcW w:w="4531" w:type="dxa"/>
          </w:tcPr>
          <w:p w:rsidR="004D5C7C" w:rsidRPr="004D5C7C" w:rsidRDefault="004D5C7C" w:rsidP="004D5C7C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4D5C7C">
              <w:rPr>
                <w:color w:val="000000"/>
                <w:lang w:eastAsia="zh-CN"/>
              </w:rPr>
              <w:t>a költségvetési szerv alkalmazásában álló személyekkel kapcsolatos munkáltatói intézkedések meghatározásáról, a határidők kijelöléséről, a közfeladatokat a továbbiakban ellátó szervek részéről történő továbbfoglalkoztatás lehetőségéről.</w:t>
            </w:r>
          </w:p>
        </w:tc>
        <w:tc>
          <w:tcPr>
            <w:tcW w:w="4531" w:type="dxa"/>
          </w:tcPr>
          <w:p w:rsidR="004D5C7C" w:rsidRDefault="004D5C7C" w:rsidP="004D5C7C">
            <w:pPr>
              <w:suppressAutoHyphens/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Az Intézmény </w:t>
            </w:r>
            <w:r w:rsidRPr="004D5C7C">
              <w:rPr>
                <w:color w:val="000000"/>
                <w:lang w:eastAsia="zh-CN"/>
              </w:rPr>
              <w:t xml:space="preserve">alkalmazásában álló </w:t>
            </w:r>
            <w:r w:rsidR="00EA7137">
              <w:rPr>
                <w:color w:val="000000"/>
                <w:lang w:eastAsia="zh-CN"/>
              </w:rPr>
              <w:t xml:space="preserve">jelenleg 8 fő </w:t>
            </w:r>
            <w:r w:rsidRPr="004D5C7C">
              <w:rPr>
                <w:color w:val="000000"/>
                <w:lang w:eastAsia="zh-CN"/>
              </w:rPr>
              <w:t>munkavállaló a kulturális intézményekben foglalkoztatottak közalkalmazotti jogviszonyának átalakulásáról, valamint egyes kulturális tárgyú törvények módosításáról szóló 2020. évi XXXII. törvény 1. § (2) alapján foglalkoztatási jogviszonya a munka törvénykönyvéről szóló 2012. évi I. törvény (a továbbiakban: Mt.) szerinti munkaviszonnyá alakult át</w:t>
            </w:r>
            <w:r w:rsidR="00EA7137">
              <w:rPr>
                <w:color w:val="000000"/>
                <w:lang w:eastAsia="zh-CN"/>
              </w:rPr>
              <w:t>, így az Mt. szabályai szerint kell eljárni esetükben-figyelemmel a jogviszonyváltás miatti átmeneti rendelkezésekre.</w:t>
            </w:r>
          </w:p>
        </w:tc>
      </w:tr>
    </w:tbl>
    <w:p w:rsidR="004D5C7C" w:rsidRDefault="004D5C7C" w:rsidP="00901890">
      <w:pPr>
        <w:suppressAutoHyphens/>
        <w:jc w:val="both"/>
        <w:rPr>
          <w:color w:val="000000"/>
          <w:lang w:eastAsia="zh-CN"/>
        </w:rPr>
      </w:pPr>
    </w:p>
    <w:p w:rsidR="004D5C7C" w:rsidRDefault="004D5C7C" w:rsidP="00EA7137">
      <w:pPr>
        <w:pStyle w:val="Listaszerbekezds"/>
        <w:numPr>
          <w:ilvl w:val="0"/>
          <w:numId w:val="5"/>
        </w:numPr>
        <w:suppressAutoHyphens/>
        <w:jc w:val="both"/>
        <w:rPr>
          <w:b/>
          <w:color w:val="000000"/>
          <w:u w:val="single"/>
          <w:lang w:eastAsia="zh-CN"/>
        </w:rPr>
      </w:pPr>
      <w:r w:rsidRPr="00EA7137">
        <w:rPr>
          <w:b/>
          <w:color w:val="000000"/>
          <w:u w:val="single"/>
          <w:lang w:eastAsia="zh-CN"/>
        </w:rPr>
        <w:t>A megszüntető okirat kiadása</w:t>
      </w:r>
      <w:r w:rsidR="00EA7137">
        <w:rPr>
          <w:b/>
          <w:color w:val="000000"/>
          <w:u w:val="single"/>
          <w:lang w:eastAsia="zh-CN"/>
        </w:rPr>
        <w:t xml:space="preserve">: </w:t>
      </w:r>
    </w:p>
    <w:p w:rsidR="00EA7137" w:rsidRPr="00EA7137" w:rsidRDefault="00EA7137" w:rsidP="00EA7137">
      <w:pPr>
        <w:pStyle w:val="Listaszerbekezds"/>
        <w:suppressAutoHyphens/>
        <w:jc w:val="both"/>
        <w:rPr>
          <w:b/>
          <w:color w:val="000000"/>
          <w:u w:val="single"/>
          <w:lang w:eastAsia="zh-CN"/>
        </w:rPr>
      </w:pPr>
    </w:p>
    <w:p w:rsidR="00EA7137" w:rsidRPr="00EA7137" w:rsidRDefault="004D5C7C" w:rsidP="00EA7137">
      <w:pPr>
        <w:suppressAutoHyphens/>
        <w:jc w:val="both"/>
        <w:rPr>
          <w:i/>
          <w:color w:val="000000"/>
          <w:lang w:eastAsia="zh-CN"/>
        </w:rPr>
      </w:pPr>
      <w:r w:rsidRPr="004D5C7C">
        <w:rPr>
          <w:color w:val="000000"/>
          <w:lang w:eastAsia="zh-CN"/>
        </w:rPr>
        <w:t>Az Áht. 11. § (5)-(7) bekezdései alapján „</w:t>
      </w:r>
      <w:r w:rsidR="00EA7137" w:rsidRPr="00EA7137">
        <w:rPr>
          <w:i/>
          <w:color w:val="000000"/>
          <w:lang w:eastAsia="zh-CN"/>
        </w:rPr>
        <w:t xml:space="preserve">A költségvetési szerv jogutód nélküli megszüntetése esetén az állami vagyonról szóló 2007. évi CVI. törvény (a továbbiakban: </w:t>
      </w:r>
      <w:proofErr w:type="spellStart"/>
      <w:r w:rsidR="00EA7137" w:rsidRPr="00EA7137">
        <w:rPr>
          <w:i/>
          <w:color w:val="000000"/>
          <w:lang w:eastAsia="zh-CN"/>
        </w:rPr>
        <w:t>Vtv</w:t>
      </w:r>
      <w:proofErr w:type="spellEnd"/>
      <w:r w:rsidR="00EA7137" w:rsidRPr="00EA7137">
        <w:rPr>
          <w:i/>
          <w:color w:val="000000"/>
          <w:lang w:eastAsia="zh-CN"/>
        </w:rPr>
        <w:t>.) vagy a megszüntetésről rendelkező jogszabály, megszüntető okirat eltérő rendelkezése hiányában a költségvetési szerv megszüntetés időpontjában fennálló magánjogi jogait és kötelezettségeit - ideértve a vagyonkezelői jogot is - az alapító szerv, az Országgyűlés vagy a Kormány által alapított költségvetési szerv esetén az alapító szerv által kijelölt szerv gyakorolja és teljesíti.</w:t>
      </w:r>
    </w:p>
    <w:p w:rsidR="00EA7137" w:rsidRPr="00EA7137" w:rsidRDefault="00EA7137" w:rsidP="00EA7137">
      <w:pPr>
        <w:suppressAutoHyphens/>
        <w:jc w:val="both"/>
        <w:rPr>
          <w:i/>
          <w:color w:val="000000"/>
          <w:lang w:eastAsia="zh-CN"/>
        </w:rPr>
      </w:pPr>
    </w:p>
    <w:p w:rsidR="00EA7137" w:rsidRDefault="00EA7137" w:rsidP="00EA7137">
      <w:pPr>
        <w:suppressAutoHyphens/>
        <w:jc w:val="both"/>
        <w:rPr>
          <w:i/>
          <w:color w:val="000000"/>
          <w:lang w:eastAsia="zh-CN"/>
        </w:rPr>
      </w:pPr>
      <w:r w:rsidRPr="00EA7137">
        <w:rPr>
          <w:i/>
          <w:color w:val="000000"/>
          <w:lang w:eastAsia="zh-CN"/>
        </w:rPr>
        <w:t>(6) A jogutód nélkül megszüntetett költségvetési szerv nem magánjogi jogai és kötelezettségei a jövőre nézve megszűnnek azzal, hogy a megszűnés napján fennálló kötelezettségek teljesítéséért és követelések beszedéséért az (5) bekezdés szerinti szerv felel.</w:t>
      </w:r>
    </w:p>
    <w:p w:rsidR="00EA7137" w:rsidRPr="00EA7137" w:rsidRDefault="00EA7137" w:rsidP="00EA7137">
      <w:pPr>
        <w:suppressAutoHyphens/>
        <w:jc w:val="both"/>
        <w:rPr>
          <w:i/>
          <w:color w:val="000000"/>
          <w:lang w:eastAsia="zh-CN"/>
        </w:rPr>
      </w:pPr>
    </w:p>
    <w:p w:rsidR="00EA7137" w:rsidRPr="00EA7137" w:rsidRDefault="00EA7137" w:rsidP="00EA7137">
      <w:pPr>
        <w:suppressAutoHyphens/>
        <w:jc w:val="both"/>
        <w:rPr>
          <w:i/>
          <w:color w:val="000000"/>
          <w:lang w:eastAsia="zh-CN"/>
        </w:rPr>
      </w:pPr>
      <w:r w:rsidRPr="00EA7137">
        <w:rPr>
          <w:i/>
          <w:color w:val="000000"/>
          <w:lang w:eastAsia="zh-CN"/>
        </w:rPr>
        <w:t>(7) A költségvetési szerv megszüntetéséről jogszabállyal alapított költségvetési szerv esetén jogszabályban, a nem jogszabállyal alapított költségvetési szerv esetén megszüntető okiratban kell rendelkezni. A jogszabály és a megszüntető okirat kiadására, valamint az államháztartásért felelős miniszter előzetes egyetértésére a 8/A. §-t kell alkalmazni.”</w:t>
      </w:r>
    </w:p>
    <w:p w:rsidR="00EA7137" w:rsidRDefault="00EA7137" w:rsidP="00EA7137">
      <w:pPr>
        <w:suppressAutoHyphens/>
        <w:jc w:val="both"/>
        <w:rPr>
          <w:color w:val="000000"/>
          <w:lang w:eastAsia="zh-CN"/>
        </w:rPr>
      </w:pPr>
    </w:p>
    <w:p w:rsidR="00EA7137" w:rsidRPr="004D5C7C" w:rsidRDefault="00EA7137" w:rsidP="00EA7137">
      <w:pPr>
        <w:suppressAutoHyphens/>
        <w:jc w:val="both"/>
        <w:rPr>
          <w:color w:val="000000"/>
          <w:lang w:eastAsia="zh-CN"/>
        </w:rPr>
      </w:pPr>
    </w:p>
    <w:p w:rsidR="004D5C7C" w:rsidRDefault="004D5C7C" w:rsidP="004D5C7C">
      <w:pPr>
        <w:suppressAutoHyphens/>
        <w:jc w:val="both"/>
        <w:rPr>
          <w:color w:val="000000"/>
          <w:lang w:eastAsia="zh-CN"/>
        </w:rPr>
      </w:pPr>
      <w:r w:rsidRPr="004D5C7C">
        <w:rPr>
          <w:color w:val="000000"/>
          <w:lang w:eastAsia="zh-CN"/>
        </w:rPr>
        <w:t>Az Áht. 8/A. § (2) bekezdése alapján „</w:t>
      </w:r>
      <w:r w:rsidRPr="00EA7137">
        <w:rPr>
          <w:i/>
          <w:color w:val="000000"/>
          <w:lang w:eastAsia="zh-CN"/>
        </w:rPr>
        <w:t>az alapító okiratot és annak módosítását az alapító szerv - az Országgyűlés vagy a Kormány által alapított költségvetési szerv alapító okiratát és annak módosítását az irányító szerv, a minisztérium, a Miniszterelnöki Kormányiroda és a kormányzati főhivatal alapító okiratát és annak módosítását a miniszterelnök - adja ki a kincstár által rendszeresített formanyomtatvány alkalmazásával. Az alapító okirat kiadására jogosult személy e tevékenységében nem helyettesíthető</w:t>
      </w:r>
      <w:r w:rsidRPr="004D5C7C">
        <w:rPr>
          <w:color w:val="000000"/>
          <w:lang w:eastAsia="zh-CN"/>
        </w:rPr>
        <w:t>."</w:t>
      </w:r>
    </w:p>
    <w:p w:rsidR="00EA7137" w:rsidRPr="004D5C7C" w:rsidRDefault="00EA7137" w:rsidP="004D5C7C">
      <w:pPr>
        <w:suppressAutoHyphens/>
        <w:jc w:val="both"/>
        <w:rPr>
          <w:color w:val="000000"/>
          <w:lang w:eastAsia="zh-CN"/>
        </w:rPr>
      </w:pPr>
    </w:p>
    <w:p w:rsidR="004D5C7C" w:rsidRDefault="004D5C7C" w:rsidP="004D5C7C">
      <w:pPr>
        <w:suppressAutoHyphens/>
        <w:jc w:val="both"/>
        <w:rPr>
          <w:color w:val="000000"/>
          <w:lang w:eastAsia="zh-CN"/>
        </w:rPr>
      </w:pPr>
      <w:r w:rsidRPr="004D5C7C">
        <w:rPr>
          <w:color w:val="000000"/>
          <w:lang w:eastAsia="zh-CN"/>
        </w:rPr>
        <w:t>Az Áht. 105. § (1) bekezdése alapján „</w:t>
      </w:r>
      <w:r w:rsidRPr="009B0DB5">
        <w:rPr>
          <w:i/>
          <w:color w:val="000000"/>
          <w:lang w:eastAsia="zh-CN"/>
        </w:rPr>
        <w:t xml:space="preserve">a költségvetési szerv a törzskönyvi nyilvántartásba való bejegyzésével, a bejegyzés napjával jön létre és a törzskönyvi nyilvántartásból való törlésével, </w:t>
      </w:r>
      <w:r w:rsidRPr="009B0DB5">
        <w:rPr>
          <w:i/>
          <w:color w:val="000000"/>
          <w:lang w:eastAsia="zh-CN"/>
        </w:rPr>
        <w:lastRenderedPageBreak/>
        <w:t>a törlés napjával szűnik meg. A költségvetési szerv létrehozásáról, átalakításáról, illetve megszüntetéséről rendelkező alapító okirat későbbi időpontot, törvény vagy kormányrendelet más időpontot is megállapíthat a létrejövetel, átalakítás, illetve megszüntetés napjaként, ez esetben a kincstár a költségvetési szervet ezen időponttal jegyzi be a törzskönyvi nyilvántartásba, illetve törli a törzskönyvi nyilvántartásból."</w:t>
      </w:r>
    </w:p>
    <w:p w:rsidR="00EA7137" w:rsidRPr="004D5C7C" w:rsidRDefault="00EA7137" w:rsidP="004D5C7C">
      <w:pPr>
        <w:suppressAutoHyphens/>
        <w:jc w:val="both"/>
        <w:rPr>
          <w:color w:val="000000"/>
          <w:lang w:eastAsia="zh-CN"/>
        </w:rPr>
      </w:pPr>
    </w:p>
    <w:p w:rsidR="004D5C7C" w:rsidRDefault="004D5C7C" w:rsidP="004D5C7C">
      <w:pPr>
        <w:suppressAutoHyphens/>
        <w:jc w:val="both"/>
        <w:rPr>
          <w:color w:val="000000"/>
          <w:lang w:eastAsia="zh-CN"/>
        </w:rPr>
      </w:pPr>
      <w:r w:rsidRPr="004D5C7C">
        <w:rPr>
          <w:color w:val="000000"/>
          <w:lang w:eastAsia="zh-CN"/>
        </w:rPr>
        <w:t xml:space="preserve">Az </w:t>
      </w:r>
      <w:proofErr w:type="spellStart"/>
      <w:r w:rsidRPr="004D5C7C">
        <w:rPr>
          <w:color w:val="000000"/>
          <w:lang w:eastAsia="zh-CN"/>
        </w:rPr>
        <w:t>Ávr</w:t>
      </w:r>
      <w:proofErr w:type="spellEnd"/>
      <w:r w:rsidRPr="004D5C7C">
        <w:rPr>
          <w:color w:val="000000"/>
          <w:lang w:eastAsia="zh-CN"/>
        </w:rPr>
        <w:t>. 14. § (2) bekezdés alapján „</w:t>
      </w:r>
      <w:r w:rsidRPr="009B0DB5">
        <w:rPr>
          <w:i/>
          <w:color w:val="000000"/>
          <w:lang w:eastAsia="zh-CN"/>
        </w:rPr>
        <w:t>a megszüntetésről rendelkező jogszabályban, megszüntető okiratban rendelkezni kell a megszüntetés okáról, a megszűnő költségvetési szerv közfeladatának jövőbeni ellátásáról, és meg kell jelölni azt a naptári napot ameddig, vagy azt az időtartamot, amelyre vonatkozóan, és meghatározható azon kör, mérték, amelyre kiterjedően a költségvetési szerv utoljára kötelezettséget vállalhat. A költségvetési szerv ezzel ellentétes kötelezettségvállalása semmis</w:t>
      </w:r>
      <w:r w:rsidRPr="004D5C7C">
        <w:rPr>
          <w:color w:val="000000"/>
          <w:lang w:eastAsia="zh-CN"/>
        </w:rPr>
        <w:t>."</w:t>
      </w:r>
    </w:p>
    <w:p w:rsidR="009B0DB5" w:rsidRPr="004D5C7C" w:rsidRDefault="009B0DB5" w:rsidP="004D5C7C">
      <w:pPr>
        <w:suppressAutoHyphens/>
        <w:jc w:val="both"/>
        <w:rPr>
          <w:color w:val="000000"/>
          <w:lang w:eastAsia="zh-CN"/>
        </w:rPr>
      </w:pPr>
    </w:p>
    <w:p w:rsidR="004D5C7C" w:rsidRDefault="004D5C7C" w:rsidP="004D5C7C">
      <w:pPr>
        <w:suppressAutoHyphens/>
        <w:jc w:val="both"/>
        <w:rPr>
          <w:color w:val="000000"/>
          <w:lang w:eastAsia="zh-CN"/>
        </w:rPr>
      </w:pPr>
      <w:r w:rsidRPr="004D5C7C">
        <w:rPr>
          <w:color w:val="000000"/>
          <w:lang w:eastAsia="zh-CN"/>
        </w:rPr>
        <w:t>A (3) bekezdés alapján „</w:t>
      </w:r>
      <w:r w:rsidRPr="009B0DB5">
        <w:rPr>
          <w:i/>
          <w:color w:val="000000"/>
          <w:lang w:eastAsia="zh-CN"/>
        </w:rPr>
        <w:t>a megszüntető okirat a (2) bekezdésben foglaltakon kívül tartalmazza a megszűnő költségvetési szerv nevét, székhelyét, ha a megszüntetésről jogszabály rendelkezett a</w:t>
      </w:r>
      <w:r w:rsidR="009B0DB5">
        <w:rPr>
          <w:i/>
          <w:color w:val="000000"/>
          <w:lang w:eastAsia="zh-CN"/>
        </w:rPr>
        <w:t xml:space="preserve"> </w:t>
      </w:r>
      <w:r w:rsidRPr="009B0DB5">
        <w:rPr>
          <w:i/>
          <w:color w:val="000000"/>
          <w:lang w:eastAsia="zh-CN"/>
        </w:rPr>
        <w:t>jogszabály teljes megjelölését, a megszüntetésről döntő szerv megnevezését és székhelyét, valamint a megszűnés módját</w:t>
      </w:r>
      <w:r w:rsidRPr="004D5C7C">
        <w:rPr>
          <w:color w:val="000000"/>
          <w:lang w:eastAsia="zh-CN"/>
        </w:rPr>
        <w:t>."</w:t>
      </w:r>
    </w:p>
    <w:p w:rsidR="009B0DB5" w:rsidRPr="004D5C7C" w:rsidRDefault="009B0DB5" w:rsidP="004D5C7C">
      <w:pPr>
        <w:suppressAutoHyphens/>
        <w:jc w:val="both"/>
        <w:rPr>
          <w:color w:val="000000"/>
          <w:lang w:eastAsia="zh-CN"/>
        </w:rPr>
      </w:pPr>
    </w:p>
    <w:p w:rsidR="004D5C7C" w:rsidRDefault="004D5C7C" w:rsidP="004D5C7C">
      <w:pPr>
        <w:suppressAutoHyphens/>
        <w:jc w:val="both"/>
        <w:rPr>
          <w:color w:val="000000"/>
          <w:lang w:eastAsia="zh-CN"/>
        </w:rPr>
      </w:pPr>
      <w:r w:rsidRPr="004D5C7C">
        <w:rPr>
          <w:color w:val="000000"/>
          <w:lang w:eastAsia="zh-CN"/>
        </w:rPr>
        <w:t>A fentiek</w:t>
      </w:r>
      <w:r w:rsidR="009B0DB5">
        <w:rPr>
          <w:color w:val="000000"/>
          <w:lang w:eastAsia="zh-CN"/>
        </w:rPr>
        <w:t xml:space="preserve"> alapján az Intézmény megszüntetése az Áht. fent hivatkozott jogszabályi előírásainak figyelembevételével, a Magyar Államkincstár által erre rendszeresített </w:t>
      </w:r>
      <w:r w:rsidRPr="004D5C7C">
        <w:rPr>
          <w:color w:val="000000"/>
          <w:lang w:eastAsia="zh-CN"/>
        </w:rPr>
        <w:t>megszüntető okirat kiadásával szüntethető meg.</w:t>
      </w:r>
    </w:p>
    <w:p w:rsidR="009B0DB5" w:rsidRDefault="009B0DB5" w:rsidP="004D5C7C">
      <w:pPr>
        <w:suppressAutoHyphens/>
        <w:jc w:val="both"/>
        <w:rPr>
          <w:color w:val="000000"/>
          <w:lang w:eastAsia="zh-CN"/>
        </w:rPr>
      </w:pPr>
    </w:p>
    <w:p w:rsidR="009B0DB5" w:rsidRDefault="009B0DB5" w:rsidP="004D5C7C">
      <w:pPr>
        <w:suppressAutoHyphens/>
        <w:jc w:val="both"/>
        <w:rPr>
          <w:color w:val="000000"/>
          <w:lang w:eastAsia="zh-CN"/>
        </w:rPr>
      </w:pPr>
    </w:p>
    <w:p w:rsidR="009B0DB5" w:rsidRPr="00EE5C07" w:rsidRDefault="009B0DB5" w:rsidP="009B0DB5">
      <w:pPr>
        <w:pStyle w:val="Listaszerbekezds"/>
        <w:numPr>
          <w:ilvl w:val="0"/>
          <w:numId w:val="5"/>
        </w:numPr>
        <w:suppressAutoHyphens/>
        <w:jc w:val="both"/>
        <w:rPr>
          <w:b/>
          <w:color w:val="000000"/>
          <w:u w:val="single"/>
          <w:lang w:eastAsia="zh-CN"/>
        </w:rPr>
      </w:pPr>
      <w:r w:rsidRPr="00EE5C07">
        <w:rPr>
          <w:b/>
          <w:color w:val="000000"/>
          <w:u w:val="single"/>
          <w:lang w:eastAsia="zh-CN"/>
        </w:rPr>
        <w:t>A helyi közművelődésről szóló önkormányzati rendelet módosítása</w:t>
      </w:r>
    </w:p>
    <w:p w:rsidR="009B0DB5" w:rsidRDefault="009B0DB5" w:rsidP="009B0DB5">
      <w:pPr>
        <w:pStyle w:val="Listaszerbekezds"/>
        <w:suppressAutoHyphens/>
        <w:jc w:val="both"/>
        <w:rPr>
          <w:color w:val="000000"/>
          <w:lang w:eastAsia="zh-CN"/>
        </w:rPr>
      </w:pPr>
    </w:p>
    <w:p w:rsidR="00EE5C07" w:rsidRPr="00EE5C07" w:rsidRDefault="00EE5C07" w:rsidP="00EE5C07">
      <w:pPr>
        <w:jc w:val="both"/>
        <w:rPr>
          <w:rFonts w:eastAsia="Calibri"/>
          <w:bCs/>
          <w:color w:val="000000"/>
          <w:shd w:val="clear" w:color="auto" w:fill="FFFFFF"/>
          <w:lang w:eastAsia="en-US"/>
        </w:rPr>
      </w:pPr>
      <w:r w:rsidRPr="00EE5C07">
        <w:rPr>
          <w:rFonts w:eastAsia="Calibri"/>
          <w:bCs/>
          <w:color w:val="000000"/>
          <w:shd w:val="clear" w:color="auto" w:fill="FFFFFF"/>
          <w:lang w:eastAsia="en-US"/>
        </w:rPr>
        <w:t xml:space="preserve">A 1997. évi CXL. törvény 83/A. §-a rögzíti a közművelődési rendeletre vonatkozó törvényi szabályozást. E szakaszt a törvény 2017. évi átfogó módosítása keretében a 2017. évi LXVII. törvény 21. §-a iktatta be, 2017. július 8-i hatállyal. Eszerint </w:t>
      </w:r>
      <w:r w:rsidRPr="00EE5C07">
        <w:rPr>
          <w:rFonts w:eastAsia="Calibri"/>
          <w:bCs/>
          <w:i/>
          <w:iCs/>
          <w:color w:val="000000"/>
          <w:shd w:val="clear" w:color="auto" w:fill="FFFFFF"/>
          <w:lang w:eastAsia="en-US"/>
        </w:rPr>
        <w:t>„</w:t>
      </w:r>
      <w:r w:rsidRPr="00EE5C07">
        <w:rPr>
          <w:i/>
          <w:iCs/>
          <w:color w:val="000000"/>
        </w:rPr>
        <w:t xml:space="preserve">A települési önkormányzat a helyi társadalom művelődési érdekeinek és kulturális szükségleteinek figyelembevételével, e törvény és a helyi lehetőségek, sajátosságok alapján </w:t>
      </w:r>
      <w:r w:rsidRPr="00EE5C07">
        <w:rPr>
          <w:rFonts w:eastAsia="Calibri"/>
          <w:bCs/>
          <w:color w:val="000000"/>
          <w:shd w:val="clear" w:color="auto" w:fill="FFFFFF"/>
          <w:lang w:eastAsia="en-US"/>
        </w:rPr>
        <w:t>–</w:t>
      </w:r>
      <w:r w:rsidRPr="00EE5C07">
        <w:rPr>
          <w:i/>
          <w:iCs/>
          <w:color w:val="000000"/>
        </w:rPr>
        <w:t xml:space="preserve"> a Közművelődési Kerekasztallal és a települési nemzetiségi önkormányzattal való egyeztetést követően </w:t>
      </w:r>
      <w:r w:rsidRPr="00EE5C07">
        <w:rPr>
          <w:rFonts w:eastAsia="Calibri"/>
          <w:bCs/>
          <w:color w:val="000000"/>
          <w:shd w:val="clear" w:color="auto" w:fill="FFFFFF"/>
          <w:lang w:eastAsia="en-US"/>
        </w:rPr>
        <w:t>–</w:t>
      </w:r>
      <w:r w:rsidRPr="00EE5C07">
        <w:rPr>
          <w:i/>
          <w:iCs/>
          <w:color w:val="000000"/>
        </w:rPr>
        <w:t xml:space="preserve"> rendeletben határozza meg az ellátandó közművelődési alapszolgáltatások körét, valamint feladatellátásának formáját, módját és mértékét”.</w:t>
      </w:r>
      <w:r w:rsidRPr="00EE5C07">
        <w:rPr>
          <w:rFonts w:eastAsia="Calibri"/>
          <w:bCs/>
          <w:color w:val="000000"/>
          <w:shd w:val="clear" w:color="auto" w:fill="FFFFFF"/>
          <w:lang w:eastAsia="en-US"/>
        </w:rPr>
        <w:t xml:space="preserve"> </w:t>
      </w:r>
    </w:p>
    <w:p w:rsidR="00EE5C07" w:rsidRPr="00EE5C07" w:rsidRDefault="00EE5C07" w:rsidP="00ED7B4C">
      <w:pPr>
        <w:jc w:val="both"/>
        <w:rPr>
          <w:rFonts w:eastAsia="Noto Sans CJK SC Regular" w:cs="FreeSans"/>
          <w:bCs/>
          <w:kern w:val="2"/>
          <w:lang w:eastAsia="zh-CN" w:bidi="hi-IN"/>
        </w:rPr>
      </w:pPr>
      <w:r>
        <w:rPr>
          <w:rFonts w:eastAsia="Calibri"/>
          <w:color w:val="000000"/>
          <w:shd w:val="clear" w:color="auto" w:fill="FFFFFF"/>
          <w:lang w:eastAsia="en-US"/>
        </w:rPr>
        <w:t xml:space="preserve">Ezen jogszabályi előírásnak </w:t>
      </w:r>
      <w:r w:rsidRPr="00EE5C07">
        <w:rPr>
          <w:rFonts w:eastAsia="Noto Sans CJK SC Regular" w:cs="FreeSans"/>
          <w:bCs/>
          <w:kern w:val="2"/>
          <w:lang w:eastAsia="zh-CN" w:bidi="hi-IN"/>
        </w:rPr>
        <w:t>Zalaszentgrót Város Önkormányzata Képviselő-testület</w:t>
      </w:r>
      <w:r w:rsidR="00ED7B4C">
        <w:rPr>
          <w:rFonts w:eastAsia="Noto Sans CJK SC Regular" w:cs="FreeSans"/>
          <w:bCs/>
          <w:kern w:val="2"/>
          <w:lang w:eastAsia="zh-CN" w:bidi="hi-IN"/>
        </w:rPr>
        <w:t xml:space="preserve">e a </w:t>
      </w:r>
      <w:r w:rsidR="00ED7B4C" w:rsidRPr="00EE5C07">
        <w:rPr>
          <w:rFonts w:eastAsia="Noto Sans CJK SC Regular" w:cs="FreeSans"/>
          <w:bCs/>
          <w:kern w:val="2"/>
          <w:lang w:eastAsia="zh-CN" w:bidi="hi-IN"/>
        </w:rPr>
        <w:t>helyi közművelődésről</w:t>
      </w:r>
      <w:r w:rsidR="00ED7B4C">
        <w:rPr>
          <w:rFonts w:eastAsia="Noto Sans CJK SC Regular" w:cs="FreeSans"/>
          <w:bCs/>
          <w:kern w:val="2"/>
          <w:lang w:eastAsia="zh-CN" w:bidi="hi-IN"/>
        </w:rPr>
        <w:t xml:space="preserve"> szóló </w:t>
      </w:r>
      <w:r w:rsidRPr="00EE5C07">
        <w:rPr>
          <w:rFonts w:eastAsia="Noto Sans CJK SC Regular" w:cs="FreeSans"/>
          <w:bCs/>
          <w:kern w:val="2"/>
          <w:lang w:eastAsia="zh-CN" w:bidi="hi-IN"/>
        </w:rPr>
        <w:t>15/2020. (XI. 27.) önkormányzati rendelet</w:t>
      </w:r>
      <w:r w:rsidRPr="00EE5C07">
        <w:rPr>
          <w:rFonts w:eastAsia="Calibri"/>
          <w:bCs/>
          <w:color w:val="000000"/>
          <w:shd w:val="clear" w:color="auto" w:fill="FFFFFF"/>
          <w:lang w:eastAsia="en-US"/>
        </w:rPr>
        <w:t xml:space="preserve"> </w:t>
      </w:r>
      <w:r>
        <w:rPr>
          <w:rFonts w:eastAsia="Calibri"/>
          <w:bCs/>
          <w:color w:val="000000"/>
          <w:shd w:val="clear" w:color="auto" w:fill="FFFFFF"/>
          <w:lang w:eastAsia="en-US"/>
        </w:rPr>
        <w:t>megalkotásával tett eleget. Mivel a leh</w:t>
      </w:r>
      <w:r w:rsidR="00ED7B4C">
        <w:rPr>
          <w:rFonts w:eastAsia="Calibri"/>
          <w:bCs/>
          <w:color w:val="000000"/>
          <w:shd w:val="clear" w:color="auto" w:fill="FFFFFF"/>
          <w:lang w:eastAsia="en-US"/>
        </w:rPr>
        <w:t>etséges átszervezés érinti a feladatellátás formáját és módját is, így az átszervezés kapcsán a rendelet módosítása is szükségessé válik.</w:t>
      </w:r>
    </w:p>
    <w:p w:rsidR="009B0DB5" w:rsidRPr="00ED7B4C" w:rsidRDefault="009B0DB5" w:rsidP="00ED7B4C">
      <w:pPr>
        <w:suppressAutoHyphens/>
        <w:jc w:val="both"/>
        <w:rPr>
          <w:color w:val="000000"/>
          <w:lang w:eastAsia="zh-CN"/>
        </w:rPr>
      </w:pPr>
    </w:p>
    <w:p w:rsidR="009B0DB5" w:rsidRPr="00EE5C07" w:rsidRDefault="009B0DB5" w:rsidP="009B0DB5">
      <w:pPr>
        <w:pStyle w:val="Listaszerbekezds"/>
        <w:numPr>
          <w:ilvl w:val="0"/>
          <w:numId w:val="5"/>
        </w:numPr>
        <w:suppressAutoHyphens/>
        <w:jc w:val="both"/>
        <w:rPr>
          <w:b/>
          <w:color w:val="000000"/>
          <w:u w:val="single"/>
          <w:lang w:eastAsia="zh-CN"/>
        </w:rPr>
      </w:pPr>
      <w:r w:rsidRPr="00EE5C07">
        <w:rPr>
          <w:b/>
          <w:color w:val="000000"/>
          <w:u w:val="single"/>
          <w:lang w:eastAsia="zh-CN"/>
        </w:rPr>
        <w:t xml:space="preserve">Összegzés </w:t>
      </w:r>
    </w:p>
    <w:p w:rsidR="009B0DB5" w:rsidRDefault="009B0DB5" w:rsidP="009B0DB5">
      <w:pPr>
        <w:suppressAutoHyphens/>
        <w:jc w:val="both"/>
        <w:rPr>
          <w:color w:val="000000"/>
          <w:lang w:eastAsia="zh-CN"/>
        </w:rPr>
      </w:pPr>
    </w:p>
    <w:p w:rsidR="004D5C7C" w:rsidRDefault="009B0DB5" w:rsidP="004D5C7C">
      <w:pPr>
        <w:suppressAutoHyphens/>
        <w:jc w:val="both"/>
        <w:rPr>
          <w:color w:val="000000"/>
          <w:lang w:eastAsia="zh-CN"/>
        </w:rPr>
      </w:pPr>
      <w:r w:rsidRPr="00EE5C07">
        <w:rPr>
          <w:color w:val="000000"/>
          <w:lang w:eastAsia="zh-CN"/>
        </w:rPr>
        <w:t>A fent leírtak alapján a</w:t>
      </w:r>
      <w:r w:rsidR="00EE5C07" w:rsidRPr="00EE5C07">
        <w:rPr>
          <w:color w:val="000000"/>
          <w:lang w:eastAsia="zh-CN"/>
        </w:rPr>
        <w:t xml:space="preserve"> feladatellátás no</w:t>
      </w:r>
      <w:r w:rsidRPr="00EE5C07">
        <w:rPr>
          <w:color w:val="000000"/>
          <w:lang w:eastAsia="zh-CN"/>
        </w:rPr>
        <w:t>nprofit gazdasági társasági f</w:t>
      </w:r>
      <w:r w:rsidR="00EE5C07" w:rsidRPr="00EE5C07">
        <w:rPr>
          <w:color w:val="000000"/>
          <w:lang w:eastAsia="zh-CN"/>
        </w:rPr>
        <w:t xml:space="preserve">ormában történő ellátása esetén a képviselő-testületnek dönteni kell az Intézmény megszüntetéséről, </w:t>
      </w:r>
      <w:r w:rsidR="004D5C7C" w:rsidRPr="00EE5C07">
        <w:rPr>
          <w:color w:val="000000"/>
          <w:lang w:eastAsia="zh-CN"/>
        </w:rPr>
        <w:t>valamint ki kell jelölnie a megszüntetést megelőzően teljesítendő feladatokat, továbbá meghatározni azok felelőseit és határidőit.</w:t>
      </w:r>
      <w:r w:rsidR="00EE5C07" w:rsidRPr="00EE5C07">
        <w:rPr>
          <w:color w:val="000000"/>
          <w:lang w:eastAsia="zh-CN"/>
        </w:rPr>
        <w:t xml:space="preserve"> </w:t>
      </w:r>
      <w:r w:rsidR="004D5C7C" w:rsidRPr="00EE5C07">
        <w:rPr>
          <w:color w:val="000000"/>
          <w:lang w:eastAsia="zh-CN"/>
        </w:rPr>
        <w:t>Az átszervezés befejező lépéseként meg kell kötni a közművelődési megállapodást,</w:t>
      </w:r>
      <w:r w:rsidR="00EE5C07" w:rsidRPr="00EE5C07">
        <w:rPr>
          <w:color w:val="000000"/>
          <w:lang w:eastAsia="zh-CN"/>
        </w:rPr>
        <w:t xml:space="preserve"> amelyet </w:t>
      </w:r>
      <w:r w:rsidR="004D5C7C" w:rsidRPr="00EE5C07">
        <w:rPr>
          <w:color w:val="000000"/>
          <w:lang w:eastAsia="zh-CN"/>
        </w:rPr>
        <w:t xml:space="preserve">jóváhagyás céljából a </w:t>
      </w:r>
      <w:r w:rsidR="00EE5C07" w:rsidRPr="00EE5C07">
        <w:rPr>
          <w:color w:val="000000"/>
          <w:lang w:eastAsia="zh-CN"/>
        </w:rPr>
        <w:t>k</w:t>
      </w:r>
      <w:r w:rsidR="004D5C7C" w:rsidRPr="00EE5C07">
        <w:rPr>
          <w:color w:val="000000"/>
          <w:lang w:eastAsia="zh-CN"/>
        </w:rPr>
        <w:t>épviselő</w:t>
      </w:r>
      <w:r w:rsidR="00EE5C07" w:rsidRPr="00EE5C07">
        <w:rPr>
          <w:color w:val="000000"/>
          <w:lang w:eastAsia="zh-CN"/>
        </w:rPr>
        <w:t>-</w:t>
      </w:r>
      <w:r w:rsidR="004D5C7C" w:rsidRPr="00EE5C07">
        <w:rPr>
          <w:color w:val="000000"/>
          <w:lang w:eastAsia="zh-CN"/>
        </w:rPr>
        <w:t xml:space="preserve">testület elé </w:t>
      </w:r>
      <w:r w:rsidR="00EE5C07" w:rsidRPr="00EE5C07">
        <w:rPr>
          <w:color w:val="000000"/>
          <w:lang w:eastAsia="zh-CN"/>
        </w:rPr>
        <w:t xml:space="preserve">kell terjeszteni a feladatellátás folyamatos biztosítása érdekében. </w:t>
      </w:r>
    </w:p>
    <w:p w:rsidR="004D5C7C" w:rsidRDefault="004D5C7C" w:rsidP="00901890">
      <w:pPr>
        <w:suppressAutoHyphens/>
        <w:jc w:val="both"/>
        <w:rPr>
          <w:color w:val="000000"/>
          <w:lang w:eastAsia="zh-CN"/>
        </w:rPr>
      </w:pPr>
    </w:p>
    <w:p w:rsidR="00820294" w:rsidRPr="008D7716" w:rsidRDefault="00820294" w:rsidP="00820294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5E4731">
        <w:rPr>
          <w:rFonts w:ascii="Times New Roman" w:hAnsi="Times New Roman"/>
          <w:sz w:val="24"/>
          <w:szCs w:val="24"/>
        </w:rPr>
        <w:t xml:space="preserve">A Szociális és Humán Ügyek Bizottsága az előterjesztést a 2023. március 23-i ülésén megtárgyalta </w:t>
      </w:r>
      <w:r w:rsidRPr="005E4731">
        <w:rPr>
          <w:rFonts w:ascii="Times New Roman" w:hAnsi="Times New Roman"/>
          <w:kern w:val="2"/>
          <w:sz w:val="24"/>
          <w:szCs w:val="24"/>
        </w:rPr>
        <w:t xml:space="preserve">és a </w:t>
      </w:r>
      <w:r w:rsidR="00832E36">
        <w:rPr>
          <w:rFonts w:ascii="Times New Roman" w:hAnsi="Times New Roman"/>
          <w:kern w:val="2"/>
          <w:sz w:val="24"/>
          <w:szCs w:val="24"/>
        </w:rPr>
        <w:t>16</w:t>
      </w:r>
      <w:r w:rsidRPr="005E4731">
        <w:rPr>
          <w:rFonts w:ascii="Times New Roman" w:hAnsi="Times New Roman"/>
          <w:kern w:val="2"/>
          <w:sz w:val="24"/>
          <w:szCs w:val="24"/>
        </w:rPr>
        <w:t xml:space="preserve">/2023. (III. 23.) számú határozatával </w:t>
      </w:r>
      <w:r w:rsidRPr="005E4731">
        <w:rPr>
          <w:rFonts w:ascii="Times New Roman" w:hAnsi="Times New Roman"/>
          <w:color w:val="000000" w:themeColor="text1"/>
          <w:sz w:val="24"/>
          <w:szCs w:val="24"/>
        </w:rPr>
        <w:t xml:space="preserve">azt </w:t>
      </w:r>
      <w:r w:rsidR="006A1486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5E4731">
        <w:rPr>
          <w:rFonts w:ascii="Times New Roman" w:hAnsi="Times New Roman"/>
          <w:color w:val="000000" w:themeColor="text1"/>
          <w:sz w:val="24"/>
          <w:szCs w:val="24"/>
        </w:rPr>
        <w:t>Képviselő-testületnek elfogadásra javasolja.</w:t>
      </w:r>
    </w:p>
    <w:p w:rsidR="00820294" w:rsidRPr="008D7716" w:rsidRDefault="00820294" w:rsidP="00820294">
      <w:pPr>
        <w:spacing w:line="240" w:lineRule="atLeast"/>
        <w:jc w:val="both"/>
      </w:pPr>
    </w:p>
    <w:p w:rsidR="00820294" w:rsidRPr="008D7716" w:rsidRDefault="00820294" w:rsidP="00820294">
      <w:pPr>
        <w:spacing w:line="240" w:lineRule="atLeast"/>
        <w:jc w:val="both"/>
      </w:pPr>
      <w:r w:rsidRPr="008D7716">
        <w:t>Kérem a T. Képviselő-testületet, hogy az előterjesztést tárgyalja meg és fogadja el az alábbi határozati javaslatot:</w:t>
      </w:r>
    </w:p>
    <w:p w:rsidR="00820294" w:rsidRPr="008D7716" w:rsidRDefault="00820294" w:rsidP="00820294">
      <w:pPr>
        <w:spacing w:line="240" w:lineRule="atLeast"/>
        <w:jc w:val="both"/>
      </w:pPr>
    </w:p>
    <w:p w:rsidR="00820294" w:rsidRDefault="00820294" w:rsidP="00820294">
      <w:pPr>
        <w:spacing w:line="240" w:lineRule="atLeast"/>
        <w:jc w:val="both"/>
        <w:rPr>
          <w:b/>
          <w:bCs/>
          <w:u w:val="single"/>
        </w:rPr>
      </w:pPr>
      <w:r w:rsidRPr="008D7716">
        <w:rPr>
          <w:b/>
          <w:bCs/>
          <w:u w:val="single"/>
        </w:rPr>
        <w:t>Határozati javaslat:</w:t>
      </w:r>
    </w:p>
    <w:p w:rsidR="00820294" w:rsidRPr="008D7716" w:rsidRDefault="00820294" w:rsidP="00820294">
      <w:pPr>
        <w:spacing w:line="240" w:lineRule="atLeast"/>
        <w:jc w:val="both"/>
        <w:rPr>
          <w:b/>
          <w:bCs/>
          <w:u w:val="single"/>
        </w:rPr>
      </w:pPr>
    </w:p>
    <w:p w:rsidR="00820294" w:rsidRDefault="00820294" w:rsidP="00820294">
      <w:pPr>
        <w:jc w:val="both"/>
      </w:pPr>
      <w:r>
        <w:rPr>
          <w:bCs/>
        </w:rPr>
        <w:t>Zalaszentgrót Város Önkormányzata Képviselő-testülete</w:t>
      </w:r>
      <w:r w:rsidR="00B67EB2">
        <w:rPr>
          <w:bCs/>
        </w:rPr>
        <w:t xml:space="preserve"> elvi </w:t>
      </w:r>
      <w:bookmarkStart w:id="1" w:name="_Hlk94866869"/>
      <w:r>
        <w:t>egyetért</w:t>
      </w:r>
      <w:r w:rsidR="00B67EB2">
        <w:t>ést adja</w:t>
      </w:r>
      <w:r>
        <w:t xml:space="preserve"> a Városi Könyvtár és Művelődési-Felnőttképzési Központ</w:t>
      </w:r>
      <w:r w:rsidR="00B67EB2">
        <w:t xml:space="preserve"> által biztosított feladatellátás nonprofit gazdasági társasági formába történő </w:t>
      </w:r>
      <w:r w:rsidR="00CD579C">
        <w:t>ki</w:t>
      </w:r>
      <w:r w:rsidR="00B67EB2">
        <w:t>szervezéshez.</w:t>
      </w:r>
    </w:p>
    <w:p w:rsidR="007D473F" w:rsidRDefault="007D473F" w:rsidP="00820294">
      <w:pPr>
        <w:jc w:val="both"/>
      </w:pPr>
    </w:p>
    <w:p w:rsidR="00820294" w:rsidRDefault="00820294" w:rsidP="00820294">
      <w:pPr>
        <w:jc w:val="both"/>
      </w:pPr>
      <w:r>
        <w:t xml:space="preserve">A Képviselő-testület </w:t>
      </w:r>
      <w:r w:rsidR="004A70FE">
        <w:t>felkéri</w:t>
      </w:r>
      <w:r>
        <w:t xml:space="preserve"> a polgármestert</w:t>
      </w:r>
      <w:r w:rsidR="00CC368D">
        <w:t xml:space="preserve"> és a jegyzőt </w:t>
      </w:r>
      <w:r w:rsidR="0016298C">
        <w:t xml:space="preserve">a </w:t>
      </w:r>
      <w:r w:rsidR="004A70FE">
        <w:t xml:space="preserve">feladatellátás nonprofit gazdasági társaság útján történő ellátására </w:t>
      </w:r>
      <w:r w:rsidR="00CC368D">
        <w:t>vonatkozó</w:t>
      </w:r>
      <w:r w:rsidR="004A70FE">
        <w:t xml:space="preserve"> </w:t>
      </w:r>
      <w:r w:rsidR="00CC368D">
        <w:t>jogi és pénzügyi</w:t>
      </w:r>
      <w:r w:rsidR="004A70FE">
        <w:t xml:space="preserve"> feltételeinek</w:t>
      </w:r>
      <w:r w:rsidR="00CC368D">
        <w:t xml:space="preserve"> kidolgozására és az ezzel kapcsolatos </w:t>
      </w:r>
      <w:r>
        <w:t>szükséges valamennyi</w:t>
      </w:r>
      <w:r w:rsidR="00CC368D">
        <w:t xml:space="preserve"> </w:t>
      </w:r>
      <w:r>
        <w:t>intézkedés megtételére.</w:t>
      </w:r>
      <w:bookmarkEnd w:id="1"/>
    </w:p>
    <w:p w:rsidR="007D473F" w:rsidRDefault="007D473F" w:rsidP="00820294">
      <w:pPr>
        <w:jc w:val="both"/>
        <w:rPr>
          <w:bCs/>
          <w:u w:val="single"/>
        </w:rPr>
      </w:pPr>
    </w:p>
    <w:p w:rsidR="00820294" w:rsidRDefault="00820294" w:rsidP="00820294">
      <w:pPr>
        <w:jc w:val="both"/>
      </w:pPr>
      <w:r>
        <w:rPr>
          <w:bCs/>
          <w:u w:val="single"/>
        </w:rPr>
        <w:t>Határidő</w:t>
      </w:r>
      <w:r>
        <w:rPr>
          <w:b/>
          <w:bCs/>
        </w:rPr>
        <w:t>:</w:t>
      </w:r>
      <w:r>
        <w:t xml:space="preserve"> </w:t>
      </w:r>
      <w:r w:rsidR="00CC368D">
        <w:t xml:space="preserve">2023. június 30. </w:t>
      </w:r>
    </w:p>
    <w:p w:rsidR="00820294" w:rsidRDefault="00820294" w:rsidP="00820294">
      <w:pPr>
        <w:jc w:val="both"/>
      </w:pPr>
      <w:r>
        <w:rPr>
          <w:bCs/>
          <w:u w:val="single"/>
        </w:rPr>
        <w:t>Felelős</w:t>
      </w:r>
      <w:r>
        <w:rPr>
          <w:b/>
          <w:bCs/>
        </w:rPr>
        <w:t>:</w:t>
      </w:r>
      <w:r>
        <w:t xml:space="preserve"> Baracskai József polgármester</w:t>
      </w:r>
    </w:p>
    <w:p w:rsidR="00CC368D" w:rsidRDefault="007D473F" w:rsidP="00820294">
      <w:pPr>
        <w:jc w:val="both"/>
      </w:pPr>
      <w:r>
        <w:t xml:space="preserve">              </w:t>
      </w:r>
      <w:r w:rsidR="00CC368D">
        <w:t>Dr. Simon Beáta jegyző</w:t>
      </w:r>
    </w:p>
    <w:p w:rsidR="00820294" w:rsidRDefault="00820294" w:rsidP="00820294">
      <w:pPr>
        <w:jc w:val="both"/>
        <w:rPr>
          <w:highlight w:val="yellow"/>
        </w:rPr>
      </w:pPr>
    </w:p>
    <w:p w:rsidR="00820294" w:rsidRPr="008D7716" w:rsidRDefault="00820294" w:rsidP="00820294">
      <w:pPr>
        <w:spacing w:line="240" w:lineRule="atLeast"/>
        <w:jc w:val="both"/>
      </w:pPr>
    </w:p>
    <w:p w:rsidR="00820294" w:rsidRPr="008D7716" w:rsidRDefault="00820294" w:rsidP="00820294">
      <w:pPr>
        <w:spacing w:line="240" w:lineRule="atLeast"/>
        <w:jc w:val="both"/>
      </w:pPr>
    </w:p>
    <w:p w:rsidR="00820294" w:rsidRDefault="00820294" w:rsidP="00820294">
      <w:pPr>
        <w:spacing w:line="240" w:lineRule="atLeast"/>
        <w:jc w:val="both"/>
      </w:pPr>
      <w:r w:rsidRPr="008D7716">
        <w:rPr>
          <w:b/>
          <w:bCs/>
        </w:rPr>
        <w:t>Zalaszentgrót</w:t>
      </w:r>
      <w:r w:rsidRPr="008D7716">
        <w:t>, 20</w:t>
      </w:r>
      <w:r>
        <w:t>23. március 24</w:t>
      </w:r>
      <w:r w:rsidR="00CD579C">
        <w:t>.</w:t>
      </w:r>
    </w:p>
    <w:p w:rsidR="00CD579C" w:rsidRDefault="00CD579C" w:rsidP="00820294">
      <w:pPr>
        <w:spacing w:line="240" w:lineRule="atLeast"/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D579C" w:rsidTr="00CD579C">
        <w:tc>
          <w:tcPr>
            <w:tcW w:w="4531" w:type="dxa"/>
          </w:tcPr>
          <w:p w:rsidR="00CD579C" w:rsidRDefault="00CD579C" w:rsidP="00820294">
            <w:pPr>
              <w:spacing w:line="240" w:lineRule="atLeast"/>
              <w:jc w:val="both"/>
            </w:pPr>
          </w:p>
        </w:tc>
        <w:tc>
          <w:tcPr>
            <w:tcW w:w="4531" w:type="dxa"/>
          </w:tcPr>
          <w:p w:rsidR="00CD579C" w:rsidRPr="00021DD1" w:rsidRDefault="00CD579C" w:rsidP="00CD579C">
            <w:pPr>
              <w:spacing w:line="240" w:lineRule="atLeast"/>
              <w:jc w:val="center"/>
              <w:rPr>
                <w:b/>
              </w:rPr>
            </w:pPr>
            <w:r w:rsidRPr="00021DD1">
              <w:rPr>
                <w:b/>
              </w:rPr>
              <w:t>Baracskai József</w:t>
            </w:r>
          </w:p>
          <w:p w:rsidR="00CD579C" w:rsidRDefault="00CD579C" w:rsidP="00CD579C">
            <w:pPr>
              <w:spacing w:line="240" w:lineRule="atLeast"/>
              <w:jc w:val="center"/>
            </w:pPr>
            <w:r w:rsidRPr="008D7716">
              <w:t>polgármester</w:t>
            </w:r>
          </w:p>
        </w:tc>
      </w:tr>
    </w:tbl>
    <w:p w:rsidR="00CD579C" w:rsidRDefault="00CD579C" w:rsidP="00820294">
      <w:pPr>
        <w:spacing w:line="240" w:lineRule="atLeast"/>
        <w:jc w:val="both"/>
      </w:pPr>
    </w:p>
    <w:p w:rsidR="00820294" w:rsidRPr="008D7716" w:rsidRDefault="00820294" w:rsidP="00820294">
      <w:pPr>
        <w:spacing w:line="240" w:lineRule="atLeast"/>
        <w:jc w:val="both"/>
      </w:pPr>
    </w:p>
    <w:p w:rsidR="00820294" w:rsidRDefault="00820294" w:rsidP="00820294">
      <w:pPr>
        <w:spacing w:line="240" w:lineRule="atLeast"/>
        <w:jc w:val="both"/>
      </w:pPr>
      <w:r w:rsidRPr="008D7716">
        <w:t>A határozati javaslat a törvényességi</w:t>
      </w:r>
      <w:r w:rsidR="00CD579C">
        <w:t xml:space="preserve"> </w:t>
      </w:r>
      <w:r w:rsidRPr="008D7716">
        <w:t>előírásnak megfelel.</w:t>
      </w:r>
    </w:p>
    <w:p w:rsidR="00CD579C" w:rsidRDefault="00CD579C" w:rsidP="00820294">
      <w:pPr>
        <w:spacing w:line="240" w:lineRule="atLeast"/>
        <w:jc w:val="both"/>
      </w:pPr>
    </w:p>
    <w:p w:rsidR="00CD579C" w:rsidRDefault="00CD579C" w:rsidP="00820294">
      <w:pPr>
        <w:spacing w:line="240" w:lineRule="atLeast"/>
        <w:jc w:val="both"/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D579C" w:rsidTr="00CD579C">
        <w:trPr>
          <w:jc w:val="center"/>
        </w:trPr>
        <w:tc>
          <w:tcPr>
            <w:tcW w:w="4531" w:type="dxa"/>
          </w:tcPr>
          <w:p w:rsidR="00CD579C" w:rsidRDefault="00CD579C" w:rsidP="00820294">
            <w:pPr>
              <w:spacing w:line="240" w:lineRule="atLeast"/>
              <w:jc w:val="both"/>
            </w:pPr>
          </w:p>
        </w:tc>
        <w:tc>
          <w:tcPr>
            <w:tcW w:w="4531" w:type="dxa"/>
          </w:tcPr>
          <w:p w:rsidR="00CD579C" w:rsidRDefault="00CD579C" w:rsidP="00CD579C">
            <w:pPr>
              <w:spacing w:line="240" w:lineRule="atLeast"/>
              <w:jc w:val="center"/>
              <w:rPr>
                <w:b/>
              </w:rPr>
            </w:pPr>
            <w:r w:rsidRPr="00021DD1">
              <w:rPr>
                <w:b/>
              </w:rPr>
              <w:t>Dr. Simon Beáta</w:t>
            </w:r>
          </w:p>
          <w:p w:rsidR="00CD579C" w:rsidRDefault="00CD579C" w:rsidP="00CD579C">
            <w:pPr>
              <w:spacing w:line="240" w:lineRule="atLeast"/>
              <w:jc w:val="center"/>
            </w:pPr>
            <w:r w:rsidRPr="008D7716">
              <w:t>jegyző</w:t>
            </w:r>
          </w:p>
        </w:tc>
      </w:tr>
    </w:tbl>
    <w:p w:rsidR="00CD579C" w:rsidRPr="008D7716" w:rsidRDefault="00CD579C" w:rsidP="00820294">
      <w:pPr>
        <w:spacing w:line="240" w:lineRule="atLeast"/>
        <w:jc w:val="both"/>
      </w:pPr>
    </w:p>
    <w:p w:rsidR="008E5966" w:rsidRDefault="008E5966"/>
    <w:sectPr w:rsidR="008E5966" w:rsidSect="00FD01BD">
      <w:headerReference w:type="default" r:id="rId7"/>
      <w:footerReference w:type="default" r:id="rId8"/>
      <w:pgSz w:w="11906" w:h="16838"/>
      <w:pgMar w:top="1417" w:right="1417" w:bottom="1417" w:left="1417" w:header="426" w:footer="3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26A" w:rsidRDefault="0073098D">
      <w:r>
        <w:separator/>
      </w:r>
    </w:p>
  </w:endnote>
  <w:endnote w:type="continuationSeparator" w:id="0">
    <w:p w:rsidR="0050326A" w:rsidRDefault="00730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128" w:rsidRDefault="0073098D">
    <w:pPr>
      <w:pStyle w:val="llb"/>
    </w:pPr>
    <w:r>
      <w:rPr>
        <w:noProof/>
      </w:rPr>
      <w:drawing>
        <wp:inline distT="0" distB="0" distL="0" distR="0" wp14:anchorId="4F354116" wp14:editId="490EC408">
          <wp:extent cx="5762625" cy="1000125"/>
          <wp:effectExtent l="19050" t="0" r="9525" b="0"/>
          <wp:docPr id="8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26A" w:rsidRDefault="0073098D">
      <w:r>
        <w:separator/>
      </w:r>
    </w:p>
  </w:footnote>
  <w:footnote w:type="continuationSeparator" w:id="0">
    <w:p w:rsidR="0050326A" w:rsidRDefault="00730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128" w:rsidRDefault="0073098D">
    <w:pPr>
      <w:pStyle w:val="lfej"/>
    </w:pPr>
    <w:r>
      <w:rPr>
        <w:noProof/>
      </w:rPr>
      <w:drawing>
        <wp:inline distT="0" distB="0" distL="0" distR="0" wp14:anchorId="16D27381" wp14:editId="22A5D6FC">
          <wp:extent cx="5762625" cy="1000125"/>
          <wp:effectExtent l="19050" t="0" r="9525" b="0"/>
          <wp:docPr id="8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E28BF"/>
    <w:multiLevelType w:val="hybridMultilevel"/>
    <w:tmpl w:val="58FC42A8"/>
    <w:lvl w:ilvl="0" w:tplc="4A924E3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325B1"/>
    <w:multiLevelType w:val="hybridMultilevel"/>
    <w:tmpl w:val="619E7C54"/>
    <w:lvl w:ilvl="0" w:tplc="32DA1D40">
      <w:start w:val="1"/>
      <w:numFmt w:val="lowerLetter"/>
      <w:lvlText w:val="%1)"/>
      <w:lvlJc w:val="left"/>
      <w:pPr>
        <w:ind w:left="1274" w:hanging="448"/>
      </w:pPr>
      <w:rPr>
        <w:rFonts w:ascii="Times New Roman" w:eastAsia="Times New Roman" w:hAnsi="Times New Roman" w:cs="Times New Roman" w:hint="default"/>
        <w:color w:val="auto"/>
        <w:spacing w:val="-1"/>
        <w:w w:val="103"/>
        <w:sz w:val="21"/>
        <w:szCs w:val="21"/>
      </w:rPr>
    </w:lvl>
    <w:lvl w:ilvl="1" w:tplc="2424D01A">
      <w:numFmt w:val="bullet"/>
      <w:lvlText w:val="•"/>
      <w:lvlJc w:val="left"/>
      <w:pPr>
        <w:ind w:left="2170" w:hanging="448"/>
      </w:pPr>
    </w:lvl>
    <w:lvl w:ilvl="2" w:tplc="04A6A842">
      <w:numFmt w:val="bullet"/>
      <w:lvlText w:val="•"/>
      <w:lvlJc w:val="left"/>
      <w:pPr>
        <w:ind w:left="3060" w:hanging="448"/>
      </w:pPr>
    </w:lvl>
    <w:lvl w:ilvl="3" w:tplc="7F42A5AE">
      <w:numFmt w:val="bullet"/>
      <w:lvlText w:val="•"/>
      <w:lvlJc w:val="left"/>
      <w:pPr>
        <w:ind w:left="3951" w:hanging="448"/>
      </w:pPr>
    </w:lvl>
    <w:lvl w:ilvl="4" w:tplc="A5FAF180">
      <w:numFmt w:val="bullet"/>
      <w:lvlText w:val="•"/>
      <w:lvlJc w:val="left"/>
      <w:pPr>
        <w:ind w:left="4841" w:hanging="448"/>
      </w:pPr>
    </w:lvl>
    <w:lvl w:ilvl="5" w:tplc="716CC214">
      <w:numFmt w:val="bullet"/>
      <w:lvlText w:val="•"/>
      <w:lvlJc w:val="left"/>
      <w:pPr>
        <w:ind w:left="5732" w:hanging="448"/>
      </w:pPr>
    </w:lvl>
    <w:lvl w:ilvl="6" w:tplc="1D78D984">
      <w:numFmt w:val="bullet"/>
      <w:lvlText w:val="•"/>
      <w:lvlJc w:val="left"/>
      <w:pPr>
        <w:ind w:left="6622" w:hanging="448"/>
      </w:pPr>
    </w:lvl>
    <w:lvl w:ilvl="7" w:tplc="4D38E500">
      <w:numFmt w:val="bullet"/>
      <w:lvlText w:val="•"/>
      <w:lvlJc w:val="left"/>
      <w:pPr>
        <w:ind w:left="7512" w:hanging="448"/>
      </w:pPr>
    </w:lvl>
    <w:lvl w:ilvl="8" w:tplc="C818FE46">
      <w:numFmt w:val="bullet"/>
      <w:lvlText w:val="•"/>
      <w:lvlJc w:val="left"/>
      <w:pPr>
        <w:ind w:left="8403" w:hanging="448"/>
      </w:pPr>
    </w:lvl>
  </w:abstractNum>
  <w:abstractNum w:abstractNumId="2" w15:restartNumberingAfterBreak="0">
    <w:nsid w:val="29EA29DB"/>
    <w:multiLevelType w:val="hybridMultilevel"/>
    <w:tmpl w:val="8C1A64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57F46"/>
    <w:multiLevelType w:val="hybridMultilevel"/>
    <w:tmpl w:val="FD6470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F7A53"/>
    <w:multiLevelType w:val="hybridMultilevel"/>
    <w:tmpl w:val="0634398C"/>
    <w:lvl w:ilvl="0" w:tplc="04AA69F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4922DE"/>
    <w:multiLevelType w:val="hybridMultilevel"/>
    <w:tmpl w:val="A426BA5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E4A5A"/>
    <w:multiLevelType w:val="hybridMultilevel"/>
    <w:tmpl w:val="E78475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294"/>
    <w:rsid w:val="00013CFE"/>
    <w:rsid w:val="00021D3C"/>
    <w:rsid w:val="00076BF0"/>
    <w:rsid w:val="000C1766"/>
    <w:rsid w:val="00116DDE"/>
    <w:rsid w:val="0016298C"/>
    <w:rsid w:val="001A209E"/>
    <w:rsid w:val="001E3DF0"/>
    <w:rsid w:val="004A70FE"/>
    <w:rsid w:val="004D5C7C"/>
    <w:rsid w:val="0050326A"/>
    <w:rsid w:val="0057000F"/>
    <w:rsid w:val="005E4731"/>
    <w:rsid w:val="006A1486"/>
    <w:rsid w:val="006C5C9D"/>
    <w:rsid w:val="0073098D"/>
    <w:rsid w:val="007D473F"/>
    <w:rsid w:val="007E33A9"/>
    <w:rsid w:val="007E7AB0"/>
    <w:rsid w:val="00820294"/>
    <w:rsid w:val="00832E36"/>
    <w:rsid w:val="008661FA"/>
    <w:rsid w:val="008742BF"/>
    <w:rsid w:val="008E5966"/>
    <w:rsid w:val="00901890"/>
    <w:rsid w:val="009B0DB5"/>
    <w:rsid w:val="00AC6DA1"/>
    <w:rsid w:val="00AD6422"/>
    <w:rsid w:val="00B67EB2"/>
    <w:rsid w:val="00CA3305"/>
    <w:rsid w:val="00CC368D"/>
    <w:rsid w:val="00CD0FD6"/>
    <w:rsid w:val="00CD579C"/>
    <w:rsid w:val="00DC2E0A"/>
    <w:rsid w:val="00EA7137"/>
    <w:rsid w:val="00ED7B4C"/>
    <w:rsid w:val="00EE5C07"/>
    <w:rsid w:val="00F32F0B"/>
    <w:rsid w:val="00F46340"/>
    <w:rsid w:val="00FD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F5D74"/>
  <w15:chartTrackingRefBased/>
  <w15:docId w15:val="{6BE3A1E3-457F-4D55-B813-09957C12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20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82029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2029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82029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029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uiPriority w:val="99"/>
    <w:rsid w:val="0082029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8742BF"/>
    <w:pPr>
      <w:ind w:left="720"/>
      <w:contextualSpacing/>
    </w:pPr>
  </w:style>
  <w:style w:type="table" w:styleId="Rcsostblzat">
    <w:name w:val="Table Grid"/>
    <w:basedOn w:val="Normltblzat"/>
    <w:uiPriority w:val="39"/>
    <w:rsid w:val="004D5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2478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766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4228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487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3522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641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809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874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532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116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305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897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8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1857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452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6022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8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7638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5934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942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7991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755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241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225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957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8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595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7</Pages>
  <Words>2239</Words>
  <Characters>15454</Characters>
  <Application>Microsoft Office Word</Application>
  <DocSecurity>0</DocSecurity>
  <Lines>128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Jegyző</cp:lastModifiedBy>
  <cp:revision>15</cp:revision>
  <dcterms:created xsi:type="dcterms:W3CDTF">2023-03-14T09:32:00Z</dcterms:created>
  <dcterms:modified xsi:type="dcterms:W3CDTF">2023-03-24T09:58:00Z</dcterms:modified>
</cp:coreProperties>
</file>