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3AE" w:rsidRDefault="003664B4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Szám: 1-</w:t>
      </w:r>
      <w:r w:rsidR="00CA5105">
        <w:rPr>
          <w:rFonts w:ascii="Times New Roman" w:hAnsi="Times New Roman" w:cs="Times New Roman"/>
          <w:sz w:val="24"/>
          <w:szCs w:val="24"/>
        </w:rPr>
        <w:t>6</w:t>
      </w:r>
      <w:r w:rsidR="004D090F" w:rsidRPr="006849FF">
        <w:rPr>
          <w:rFonts w:ascii="Times New Roman" w:hAnsi="Times New Roman" w:cs="Times New Roman"/>
          <w:sz w:val="24"/>
          <w:szCs w:val="24"/>
        </w:rPr>
        <w:t>/20</w:t>
      </w:r>
      <w:r w:rsidR="008B13AE">
        <w:rPr>
          <w:rFonts w:ascii="Times New Roman" w:hAnsi="Times New Roman" w:cs="Times New Roman"/>
          <w:sz w:val="24"/>
          <w:szCs w:val="24"/>
        </w:rPr>
        <w:t>23.</w:t>
      </w:r>
    </w:p>
    <w:p w:rsidR="00175C05" w:rsidRPr="006849FF" w:rsidRDefault="008B13AE" w:rsidP="008B13AE">
      <w:pPr>
        <w:pStyle w:val="Standar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C524A">
        <w:rPr>
          <w:rFonts w:ascii="Times New Roman" w:hAnsi="Times New Roman" w:cs="Times New Roman"/>
          <w:sz w:val="24"/>
          <w:szCs w:val="24"/>
        </w:rPr>
        <w:t>.</w:t>
      </w:r>
      <w:r w:rsidR="00175C05" w:rsidRPr="006849FF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175C05" w:rsidRPr="00147493" w:rsidRDefault="00175C05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493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175C05" w:rsidRPr="00147493" w:rsidRDefault="00394311" w:rsidP="006849FF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493">
        <w:rPr>
          <w:rFonts w:ascii="Times New Roman" w:hAnsi="Times New Roman" w:cs="Times New Roman"/>
          <w:b/>
          <w:sz w:val="24"/>
          <w:szCs w:val="24"/>
        </w:rPr>
        <w:t>20</w:t>
      </w:r>
      <w:r w:rsidR="008B13AE">
        <w:rPr>
          <w:rFonts w:ascii="Times New Roman" w:hAnsi="Times New Roman" w:cs="Times New Roman"/>
          <w:b/>
          <w:sz w:val="24"/>
          <w:szCs w:val="24"/>
        </w:rPr>
        <w:t>23. június 29-i</w:t>
      </w:r>
      <w:r w:rsidR="00175C05" w:rsidRPr="00147493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="004D090F" w:rsidRPr="00147493">
        <w:rPr>
          <w:rFonts w:ascii="Times New Roman" w:hAnsi="Times New Roman" w:cs="Times New Roman"/>
          <w:b/>
          <w:sz w:val="24"/>
          <w:szCs w:val="24"/>
        </w:rPr>
        <w:t>, nyilvános</w:t>
      </w:r>
      <w:r w:rsidR="00175C05" w:rsidRPr="00147493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="008B13AE"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</w:t>
      </w:r>
      <w:r w:rsidR="00874ABB">
        <w:rPr>
          <w:rFonts w:ascii="Times New Roman" w:hAnsi="Times New Roman" w:cs="Times New Roman"/>
          <w:sz w:val="24"/>
          <w:szCs w:val="24"/>
        </w:rPr>
        <w:t xml:space="preserve"> és a vagyongazdálkodás szabályairól szóló 22/2015. (XI. 17.) önkormányzati rendelete módosítása</w:t>
      </w:r>
    </w:p>
    <w:p w:rsidR="00175C05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49FF" w:rsidRPr="006849FF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Az önkormányzat vagyonát és a vagyongazdálkodás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általános</w:t>
      </w:r>
      <w:r w:rsidRPr="006849FF">
        <w:rPr>
          <w:rFonts w:ascii="Times New Roman" w:hAnsi="Times New Roman" w:cs="Times New Roman"/>
          <w:sz w:val="24"/>
          <w:szCs w:val="24"/>
        </w:rPr>
        <w:t xml:space="preserve"> szabályait </w:t>
      </w:r>
      <w:r w:rsidR="003E0F8C">
        <w:rPr>
          <w:rFonts w:ascii="Times New Roman" w:hAnsi="Times New Roman" w:cs="Times New Roman"/>
          <w:sz w:val="24"/>
          <w:szCs w:val="24"/>
        </w:rPr>
        <w:t>illetően az alapvető rendelkezéseket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  <w:r w:rsidR="004D090F" w:rsidRPr="006849FF">
        <w:rPr>
          <w:rFonts w:ascii="Times New Roman" w:hAnsi="Times New Roman" w:cs="Times New Roman"/>
          <w:sz w:val="24"/>
          <w:szCs w:val="24"/>
        </w:rPr>
        <w:t xml:space="preserve"> 22/2015. (XI. 27.) önkormányzati rendelet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e tartalmazza. </w:t>
      </w:r>
    </w:p>
    <w:p w:rsidR="004D090F" w:rsidRPr="006849FF" w:rsidRDefault="004D090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090F" w:rsidRPr="006849FF" w:rsidRDefault="004D090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</w:t>
      </w:r>
      <w:r w:rsidR="00273068" w:rsidRPr="006849FF">
        <w:rPr>
          <w:rFonts w:ascii="Times New Roman" w:hAnsi="Times New Roman" w:cs="Times New Roman"/>
          <w:sz w:val="24"/>
          <w:szCs w:val="24"/>
        </w:rPr>
        <w:t xml:space="preserve"> hatályos vagyon</w:t>
      </w:r>
      <w:r w:rsidRPr="006849FF">
        <w:rPr>
          <w:rFonts w:ascii="Times New Roman" w:hAnsi="Times New Roman" w:cs="Times New Roman"/>
          <w:sz w:val="24"/>
          <w:szCs w:val="24"/>
        </w:rPr>
        <w:t>rendelet</w:t>
      </w:r>
      <w:r w:rsidR="00273068" w:rsidRPr="006849FF">
        <w:rPr>
          <w:rFonts w:ascii="Times New Roman" w:hAnsi="Times New Roman" w:cs="Times New Roman"/>
          <w:sz w:val="24"/>
          <w:szCs w:val="24"/>
        </w:rPr>
        <w:t>ünk</w:t>
      </w:r>
      <w:r w:rsidRPr="006849FF">
        <w:rPr>
          <w:rFonts w:ascii="Times New Roman" w:hAnsi="Times New Roman" w:cs="Times New Roman"/>
          <w:sz w:val="24"/>
          <w:szCs w:val="24"/>
        </w:rPr>
        <w:t xml:space="preserve"> átfogó felülvizsgálattal történő 2015. novemberi megalkotását elsősorban azon gyakorlati igény indokolta, hogy a korábban fennálló szabályozási kettősségeket felszámoljuk. Ennek megfelelően a Zalaszentgrót Város Önkormányzata tulajdonát képező termőföld vagyon hasznosításáról és értékesítéséről szóló szabályzat 2016. január 01. napjával hatályon kívül helyezésre került, és a mező- és erdőgazdálkodási hasznosítású földek hasznosítására és értékesítésére vonatkozó szabályozást teljes egészében a vagyonrendeletben helyeztük el. </w:t>
      </w:r>
    </w:p>
    <w:p w:rsidR="00273068" w:rsidRPr="006849FF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068" w:rsidRDefault="00273068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Közismert, hogy az ingatlan-nyilvántartásról szóló 1997. évi CXLI. törvény</w:t>
      </w:r>
      <w:r w:rsidR="00150385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 xml:space="preserve">89/A. § (1) bekezdése értelmében a tulajdonos az e törvény végrehajtására kiadott rendeletben meghatározottak szerint </w:t>
      </w:r>
      <w:r w:rsidR="00157FC2">
        <w:rPr>
          <w:rFonts w:ascii="Times New Roman" w:hAnsi="Times New Roman" w:cs="Times New Roman"/>
          <w:sz w:val="24"/>
          <w:szCs w:val="24"/>
        </w:rPr>
        <w:t>20</w:t>
      </w:r>
      <w:r w:rsidRPr="006849FF">
        <w:rPr>
          <w:rFonts w:ascii="Times New Roman" w:hAnsi="Times New Roman" w:cs="Times New Roman"/>
          <w:sz w:val="24"/>
          <w:szCs w:val="24"/>
        </w:rPr>
        <w:t>17. december 31-ig kérhet</w:t>
      </w:r>
      <w:r w:rsidR="00692B01">
        <w:rPr>
          <w:rFonts w:ascii="Times New Roman" w:hAnsi="Times New Roman" w:cs="Times New Roman"/>
          <w:sz w:val="24"/>
          <w:szCs w:val="24"/>
        </w:rPr>
        <w:t>te</w:t>
      </w:r>
      <w:r w:rsidRPr="006849FF">
        <w:rPr>
          <w:rFonts w:ascii="Times New Roman" w:hAnsi="Times New Roman" w:cs="Times New Roman"/>
          <w:sz w:val="24"/>
          <w:szCs w:val="24"/>
        </w:rPr>
        <w:t xml:space="preserve"> az ingatlan-nyilvántartásban zártkertként nyilvántartott ingatlana művelési ágának művelés alól kivett területként történő díjmentes átvezetését.</w:t>
      </w:r>
      <w:r w:rsidR="00692B01">
        <w:rPr>
          <w:rFonts w:ascii="Times New Roman" w:hAnsi="Times New Roman" w:cs="Times New Roman"/>
          <w:sz w:val="24"/>
          <w:szCs w:val="24"/>
        </w:rPr>
        <w:t xml:space="preserve"> </w:t>
      </w:r>
      <w:r w:rsidRPr="006849FF">
        <w:rPr>
          <w:rFonts w:ascii="Times New Roman" w:hAnsi="Times New Roman" w:cs="Times New Roman"/>
          <w:sz w:val="24"/>
          <w:szCs w:val="24"/>
        </w:rPr>
        <w:t xml:space="preserve">Képviselő-testületünk a 31/2016. (III. 31.) számú határozatában úgy döntött, hogy az önkormányzat tulajdonát képező zártkerti ingatlanok vonatkozásában kérelmezi az ingatlanok művelési ág alól való kivonását, melynek folyamata </w:t>
      </w:r>
      <w:r w:rsidR="00692B01">
        <w:rPr>
          <w:rFonts w:ascii="Times New Roman" w:hAnsi="Times New Roman" w:cs="Times New Roman"/>
          <w:sz w:val="24"/>
          <w:szCs w:val="24"/>
        </w:rPr>
        <w:t xml:space="preserve">2016. </w:t>
      </w:r>
      <w:r w:rsidRPr="006849FF">
        <w:rPr>
          <w:rFonts w:ascii="Times New Roman" w:hAnsi="Times New Roman" w:cs="Times New Roman"/>
          <w:sz w:val="24"/>
          <w:szCs w:val="24"/>
        </w:rPr>
        <w:t xml:space="preserve">november hónapban záródott le. </w:t>
      </w:r>
    </w:p>
    <w:p w:rsidR="00692B01" w:rsidRDefault="00692B01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045E" w:rsidRDefault="00692B01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fentieket követően, a 2017. április 27-i képviselő-testületi ülésünkön döntöttünk arról, hogy a vagyonrendeletet </w:t>
      </w:r>
      <w:r w:rsidR="00157FC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a művelés alól kivett zártkerti földterületek hasznosítására, valamint </w:t>
      </w:r>
      <w:r>
        <w:rPr>
          <w:rFonts w:ascii="Times New Roman" w:hAnsi="Times New Roman" w:cs="Times New Roman"/>
          <w:sz w:val="24"/>
          <w:szCs w:val="24"/>
        </w:rPr>
        <w:lastRenderedPageBreak/>
        <w:t>értékesítésére vonatkozó különös szabályok</w:t>
      </w:r>
      <w:r w:rsidR="00157FC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című VIII/A. fejezettel egészítjük ki. Ezen új szabályozás beiktatásával az volt a célunk, hogy </w:t>
      </w:r>
      <w:r w:rsidRPr="006849FF">
        <w:rPr>
          <w:rFonts w:ascii="Times New Roman" w:hAnsi="Times New Roman" w:cs="Times New Roman"/>
          <w:sz w:val="24"/>
          <w:szCs w:val="24"/>
        </w:rPr>
        <w:t>a kivett zártkerti területek értékesítésének esetére is rendelkez</w:t>
      </w:r>
      <w:r>
        <w:rPr>
          <w:rFonts w:ascii="Times New Roman" w:hAnsi="Times New Roman" w:cs="Times New Roman"/>
          <w:sz w:val="24"/>
          <w:szCs w:val="24"/>
        </w:rPr>
        <w:t xml:space="preserve">zünk egy </w:t>
      </w:r>
      <w:r w:rsidRPr="006849FF">
        <w:rPr>
          <w:rFonts w:ascii="Times New Roman" w:hAnsi="Times New Roman" w:cs="Times New Roman"/>
          <w:sz w:val="24"/>
          <w:szCs w:val="24"/>
        </w:rPr>
        <w:t>számítási móddal,</w:t>
      </w:r>
      <w:r>
        <w:rPr>
          <w:rFonts w:ascii="Times New Roman" w:hAnsi="Times New Roman" w:cs="Times New Roman"/>
          <w:sz w:val="24"/>
          <w:szCs w:val="24"/>
        </w:rPr>
        <w:t xml:space="preserve"> mivel a VIII. fejezet szerinti </w:t>
      </w:r>
      <w:r w:rsidR="00FB045E">
        <w:rPr>
          <w:rFonts w:ascii="Times New Roman" w:hAnsi="Times New Roman" w:cs="Times New Roman"/>
          <w:sz w:val="24"/>
          <w:szCs w:val="24"/>
        </w:rPr>
        <w:t xml:space="preserve">képlet </w:t>
      </w:r>
      <w:r w:rsidRPr="006849FF">
        <w:rPr>
          <w:rFonts w:ascii="Times New Roman" w:hAnsi="Times New Roman" w:cs="Times New Roman"/>
          <w:sz w:val="24"/>
          <w:szCs w:val="24"/>
        </w:rPr>
        <w:t>- éppen a művelés alól való kivonás, ennél</w:t>
      </w:r>
      <w:r>
        <w:rPr>
          <w:rFonts w:ascii="Times New Roman" w:hAnsi="Times New Roman" w:cs="Times New Roman"/>
          <w:sz w:val="24"/>
          <w:szCs w:val="24"/>
        </w:rPr>
        <w:t>fogva egyes tényezők (művelési á</w:t>
      </w:r>
      <w:r w:rsidRPr="006849FF">
        <w:rPr>
          <w:rFonts w:ascii="Times New Roman" w:hAnsi="Times New Roman" w:cs="Times New Roman"/>
          <w:sz w:val="24"/>
          <w:szCs w:val="24"/>
        </w:rPr>
        <w:t>g, aranykorona</w:t>
      </w:r>
      <w:r>
        <w:rPr>
          <w:rFonts w:ascii="Times New Roman" w:hAnsi="Times New Roman" w:cs="Times New Roman"/>
          <w:sz w:val="24"/>
          <w:szCs w:val="24"/>
        </w:rPr>
        <w:t xml:space="preserve"> érték</w:t>
      </w:r>
      <w:r w:rsidRPr="006849FF">
        <w:rPr>
          <w:rFonts w:ascii="Times New Roman" w:hAnsi="Times New Roman" w:cs="Times New Roman"/>
          <w:sz w:val="24"/>
          <w:szCs w:val="24"/>
        </w:rPr>
        <w:t>) értelemszerű hiánya miatt - a</w:t>
      </w:r>
      <w:r w:rsidR="00FB045E">
        <w:rPr>
          <w:rFonts w:ascii="Times New Roman" w:hAnsi="Times New Roman" w:cs="Times New Roman"/>
          <w:sz w:val="24"/>
          <w:szCs w:val="24"/>
        </w:rPr>
        <w:t xml:space="preserve">nalóg alkalmazására nem volt </w:t>
      </w:r>
      <w:r w:rsidRPr="006849FF">
        <w:rPr>
          <w:rFonts w:ascii="Times New Roman" w:hAnsi="Times New Roman" w:cs="Times New Roman"/>
          <w:sz w:val="24"/>
          <w:szCs w:val="24"/>
        </w:rPr>
        <w:t>lehetőség.</w:t>
      </w:r>
    </w:p>
    <w:p w:rsidR="006B3AD4" w:rsidRDefault="006B3AD4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2DE" w:rsidRDefault="006B3AD4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 település fejlődését biztosító beruházások, fejlesztések érdekében a</w:t>
      </w:r>
      <w:r w:rsidR="00183F4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ingatlanvagyonát több esetben kötelezettséggel terhelten (beépítési, bontási, egyéb hasznosítási kötelezettség) értékesíti. Ezekben az esetekben az értékesítési ár megállapításánál indokolt figyelembe venni a beruházás, fejlesztés Önkormányzat szempontjából kiemelkedő társadalmi, gazdasági jelentőségét, valamint a vevő szempontjából a vállalt kötelezettség mértékét. Ezekben az esetekben lehetőséget kell teremteni a vagyontárgy értékesítési árának egyedi meghatározására, valamint </w:t>
      </w:r>
      <w:r w:rsidR="009322DE">
        <w:rPr>
          <w:rFonts w:ascii="Times New Roman" w:hAnsi="Times New Roman" w:cs="Times New Roman"/>
          <w:sz w:val="24"/>
          <w:szCs w:val="24"/>
        </w:rPr>
        <w:t xml:space="preserve">Képviselő-testületi </w:t>
      </w:r>
      <w:r>
        <w:rPr>
          <w:rFonts w:ascii="Times New Roman" w:hAnsi="Times New Roman" w:cs="Times New Roman"/>
          <w:sz w:val="24"/>
          <w:szCs w:val="24"/>
        </w:rPr>
        <w:t xml:space="preserve">döntéssel </w:t>
      </w:r>
      <w:r w:rsidR="009322DE">
        <w:rPr>
          <w:rFonts w:ascii="Times New Roman" w:hAnsi="Times New Roman" w:cs="Times New Roman"/>
          <w:sz w:val="24"/>
          <w:szCs w:val="24"/>
        </w:rPr>
        <w:t xml:space="preserve">kedvezmény biztosítására </w:t>
      </w:r>
      <w:r>
        <w:rPr>
          <w:rFonts w:ascii="Times New Roman" w:hAnsi="Times New Roman" w:cs="Times New Roman"/>
          <w:sz w:val="24"/>
          <w:szCs w:val="24"/>
        </w:rPr>
        <w:t xml:space="preserve">a forgalmi érték </w:t>
      </w:r>
      <w:r w:rsidR="00183F4F">
        <w:rPr>
          <w:rFonts w:ascii="Times New Roman" w:hAnsi="Times New Roman" w:cs="Times New Roman"/>
          <w:sz w:val="24"/>
          <w:szCs w:val="24"/>
        </w:rPr>
        <w:t>adott esetben 4</w:t>
      </w:r>
      <w:r>
        <w:rPr>
          <w:rFonts w:ascii="Times New Roman" w:hAnsi="Times New Roman" w:cs="Times New Roman"/>
          <w:sz w:val="24"/>
          <w:szCs w:val="24"/>
        </w:rPr>
        <w:t>0%-</w:t>
      </w:r>
      <w:proofErr w:type="spellStart"/>
      <w:r>
        <w:rPr>
          <w:rFonts w:ascii="Times New Roman" w:hAnsi="Times New Roman" w:cs="Times New Roman"/>
          <w:sz w:val="24"/>
          <w:szCs w:val="24"/>
        </w:rPr>
        <w:t>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terjedő mértékben</w:t>
      </w:r>
      <w:r w:rsidR="009322DE">
        <w:rPr>
          <w:rFonts w:ascii="Times New Roman" w:hAnsi="Times New Roman" w:cs="Times New Roman"/>
          <w:sz w:val="24"/>
          <w:szCs w:val="24"/>
        </w:rPr>
        <w:t>.</w:t>
      </w:r>
    </w:p>
    <w:p w:rsidR="00167163" w:rsidRDefault="00167163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66F3" w:rsidRDefault="009D66F3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a termőföld területek, valamint a kivett zártkerti ingatlanok értékesítésére vonatkozó gyakorlata alapján a vagyonrendeletben meghatározott képlet alapján számolt értékesítési ár</w:t>
      </w:r>
      <w:r w:rsidR="00D50296">
        <w:rPr>
          <w:rFonts w:ascii="Times New Roman" w:hAnsi="Times New Roman" w:cs="Times New Roman"/>
          <w:sz w:val="24"/>
          <w:szCs w:val="24"/>
        </w:rPr>
        <w:t>at kizárólag tájékoztató jellegűnek tekinti, attól minden esetben jelentősen eltér a piaci viszonyokhoz igazodva.</w:t>
      </w:r>
    </w:p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 megállapítást az alábbi példákon keresztül lehet szemléltetni:</w:t>
      </w:r>
    </w:p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0"/>
        <w:gridCol w:w="1727"/>
        <w:gridCol w:w="1771"/>
        <w:gridCol w:w="2018"/>
        <w:gridCol w:w="1844"/>
      </w:tblGrid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Helyrajzi szám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Területnagyság (m2)</w:t>
            </w:r>
          </w:p>
        </w:tc>
        <w:tc>
          <w:tcPr>
            <w:tcW w:w="1811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Ingatlan nyilvántartás szerinti érték (Ft/m2)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Vagyonrendelet alapján számított érték (Ft/m2)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Értékesítési ár (Ft/m2)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25013/1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3346</w:t>
            </w:r>
          </w:p>
        </w:tc>
        <w:tc>
          <w:tcPr>
            <w:tcW w:w="1811" w:type="dxa"/>
          </w:tcPr>
          <w:p w:rsidR="0036635D" w:rsidRDefault="000555E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21278/1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</w:t>
            </w:r>
          </w:p>
        </w:tc>
        <w:tc>
          <w:tcPr>
            <w:tcW w:w="1811" w:type="dxa"/>
          </w:tcPr>
          <w:p w:rsidR="0036635D" w:rsidRDefault="000555E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13118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13983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13984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22052/5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  <w:tr w:rsidR="0036635D" w:rsidTr="0036635D">
        <w:tc>
          <w:tcPr>
            <w:tcW w:w="1777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23004</w:t>
            </w:r>
          </w:p>
        </w:tc>
        <w:tc>
          <w:tcPr>
            <w:tcW w:w="1733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</w:p>
        </w:tc>
        <w:tc>
          <w:tcPr>
            <w:tcW w:w="1811" w:type="dxa"/>
          </w:tcPr>
          <w:p w:rsidR="0036635D" w:rsidRDefault="00FE1D29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2056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09" w:type="dxa"/>
          </w:tcPr>
          <w:p w:rsidR="0036635D" w:rsidRDefault="0036635D" w:rsidP="00692B0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D50B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</w:p>
        </w:tc>
      </w:tr>
    </w:tbl>
    <w:p w:rsidR="00D50296" w:rsidRDefault="00D50296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069" w:rsidRDefault="00FE1D29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ingatlanvagyon-kataszterben került meghatározásra a</w:t>
      </w:r>
      <w:r w:rsidR="0010104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ingatlanok nyilvántartási értéke. </w:t>
      </w:r>
      <w:r w:rsidR="0024129D">
        <w:rPr>
          <w:rFonts w:ascii="Times New Roman" w:hAnsi="Times New Roman" w:cs="Times New Roman"/>
          <w:sz w:val="24"/>
          <w:szCs w:val="24"/>
        </w:rPr>
        <w:t>Ezen ny</w:t>
      </w:r>
      <w:r w:rsidR="00101043">
        <w:rPr>
          <w:rFonts w:ascii="Times New Roman" w:hAnsi="Times New Roman" w:cs="Times New Roman"/>
          <w:sz w:val="24"/>
          <w:szCs w:val="24"/>
        </w:rPr>
        <w:t>il</w:t>
      </w:r>
      <w:r w:rsidR="0024129D">
        <w:rPr>
          <w:rFonts w:ascii="Times New Roman" w:hAnsi="Times New Roman" w:cs="Times New Roman"/>
          <w:sz w:val="24"/>
          <w:szCs w:val="24"/>
        </w:rPr>
        <w:t>vántartási érték</w:t>
      </w:r>
      <w:r w:rsidR="00101043">
        <w:rPr>
          <w:rFonts w:ascii="Times New Roman" w:hAnsi="Times New Roman" w:cs="Times New Roman"/>
          <w:sz w:val="24"/>
          <w:szCs w:val="24"/>
        </w:rPr>
        <w:t xml:space="preserve"> területegységre (m2-re) vetített egységára </w:t>
      </w:r>
      <w:r w:rsidR="0093466E">
        <w:rPr>
          <w:rFonts w:ascii="Times New Roman" w:hAnsi="Times New Roman" w:cs="Times New Roman"/>
          <w:sz w:val="24"/>
          <w:szCs w:val="24"/>
        </w:rPr>
        <w:t xml:space="preserve">elég nagy szórást mutat többnyire 15 Ft/m2 és a 50 Ft/m2 között. A legtöbb ingatlan 30 Ft/m2 ingatlan egységáron van nyilvántartva. </w:t>
      </w:r>
      <w:r w:rsidR="00C45069">
        <w:rPr>
          <w:rFonts w:ascii="Times New Roman" w:hAnsi="Times New Roman" w:cs="Times New Roman"/>
          <w:sz w:val="24"/>
          <w:szCs w:val="24"/>
        </w:rPr>
        <w:t xml:space="preserve">Mivel az ingatlanok értékesítési árának meghatározásakor a nyilvántartási érték </w:t>
      </w:r>
      <w:r w:rsidR="00C45069">
        <w:rPr>
          <w:rFonts w:ascii="Times New Roman" w:hAnsi="Times New Roman" w:cs="Times New Roman"/>
          <w:sz w:val="24"/>
          <w:szCs w:val="24"/>
        </w:rPr>
        <w:lastRenderedPageBreak/>
        <w:t>a kiindulópont, és erre rakódnak rá a vagyonrendelet 42.§ meghatározott képlet szerinti szorzók. Az így kapott eredmény elmarad a képviselő-testület által alkalmazott értékesítési ártól.</w:t>
      </w:r>
    </w:p>
    <w:p w:rsidR="00340E2B" w:rsidRDefault="00340E2B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probléma megoldására javasolt a fenti képletekben található 1,2 korrekciós tényezőt megemelni, valamint nyilvántartási értékben szereplő szórást kiegyenlítetté tenni. </w:t>
      </w:r>
    </w:p>
    <w:p w:rsidR="00340E2B" w:rsidRDefault="00340E2B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korrekciós tényező</w:t>
      </w:r>
      <w:r w:rsidR="008D50B7">
        <w:rPr>
          <w:rFonts w:ascii="Times New Roman" w:hAnsi="Times New Roman" w:cs="Times New Roman"/>
          <w:sz w:val="24"/>
          <w:szCs w:val="24"/>
        </w:rPr>
        <w:t>t a 22 Ft/m2-es nyilvántartási érték alatti ingatlanok esetében 5, a 22 Ft/m2-nél magasabb nyilvántartási érték feletti ingatlanok esetében 3,5 szorzóban javasolt megállapítani.</w:t>
      </w:r>
    </w:p>
    <w:p w:rsidR="008D50B7" w:rsidRDefault="008D50B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az ingatlanok között lévő alapértékbéli különbségek kiegyenlíthetők, de a rendeletben lévő képletben található szorzók mégis differenciálni tudják az ingatlanokat természetbeni állapotuk, megközelíthetőségük, területnagyságuk stb. alapján.</w:t>
      </w:r>
    </w:p>
    <w:p w:rsidR="003B004C" w:rsidRDefault="003B004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javasolt korrekciós tényezők alkalmazásával az ingatlanok kiindulási értéke 100 Ft/m2 körüli értékre módosítható.</w:t>
      </w:r>
    </w:p>
    <w:p w:rsidR="00C45069" w:rsidRDefault="00C45069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70DC" w:rsidRDefault="00DD70D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külterületi és a zártkerti ingatlanok értékesítésénél a vagyonrendelet különbséget tesz a 2013. évi CXXII. a mező- és erdőgazdasági földek forgalmáról szóló törvény (továbbiakban: földforgalmi törvény) hatálya alá eső termőföldek és a földforgalmi törvény alá nem tartozó – kivett zártkerti- ingatlanok esetében.</w:t>
      </w:r>
    </w:p>
    <w:p w:rsidR="00B74367" w:rsidRDefault="00DD70D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Időnként megkeresik Zalaszentgrót Város Önkormányzatát olyan potenciális vásárlók, akik a város gazdasági, társadalmi érdekeit, valamint a közösség é</w:t>
      </w:r>
      <w:r w:rsidR="00B74367">
        <w:rPr>
          <w:rFonts w:ascii="Times New Roman" w:hAnsi="Times New Roman" w:cs="Times New Roman"/>
          <w:sz w:val="24"/>
          <w:szCs w:val="24"/>
        </w:rPr>
        <w:t xml:space="preserve">rdekeit </w:t>
      </w:r>
      <w:r>
        <w:rPr>
          <w:rFonts w:ascii="Times New Roman" w:hAnsi="Times New Roman" w:cs="Times New Roman"/>
          <w:sz w:val="24"/>
          <w:szCs w:val="24"/>
        </w:rPr>
        <w:t>szem előtt tartva</w:t>
      </w:r>
      <w:r w:rsidR="00B74367">
        <w:rPr>
          <w:rFonts w:ascii="Times New Roman" w:hAnsi="Times New Roman" w:cs="Times New Roman"/>
          <w:sz w:val="24"/>
          <w:szCs w:val="24"/>
        </w:rPr>
        <w:t xml:space="preserve"> beruházási, befektetési céllal nagyobb területű, vagy sok esetben több kisebb területű ingatlant vásárolnának meg. Ezen vásárlási igények – amennyiben nem feleltek meg - a vagyonrendelet 42/A. §-ban foglaltaknak a - területi korlátozás miatt - elutasításra kerültek. </w:t>
      </w:r>
      <w:r w:rsidR="00183F4F">
        <w:rPr>
          <w:rFonts w:ascii="Times New Roman" w:hAnsi="Times New Roman" w:cs="Times New Roman"/>
          <w:sz w:val="24"/>
          <w:szCs w:val="24"/>
        </w:rPr>
        <w:t>A</w:t>
      </w:r>
      <w:r w:rsidR="00B74367">
        <w:rPr>
          <w:rFonts w:ascii="Times New Roman" w:hAnsi="Times New Roman" w:cs="Times New Roman"/>
          <w:sz w:val="24"/>
          <w:szCs w:val="24"/>
        </w:rPr>
        <w:t xml:space="preserve"> területi korlátozás a kivett zártkerti ingatlanok esetében </w:t>
      </w:r>
      <w:proofErr w:type="gramStart"/>
      <w:r w:rsidR="00B7436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74367">
        <w:rPr>
          <w:rFonts w:ascii="Times New Roman" w:hAnsi="Times New Roman" w:cs="Times New Roman"/>
          <w:sz w:val="24"/>
          <w:szCs w:val="24"/>
        </w:rPr>
        <w:t xml:space="preserve"> ha, az ennél nagyobb területű, vagy a szomszédos, de az 1 ha-t meghaladó területű ingatlanok nem kerülnek értékesítésre. 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Ugyanez a passzus szabályozza, hogy a 3000 m</w:t>
      </w:r>
      <w:r w:rsidRPr="009435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-nél nagyobb területű ingatlanok nyilvános pályázati eljárás lefolytatását követően értékesíthetők.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vásárlási kérelmeket Zalaszentgrót Város Önkormányzata Képviselő-testülete bírálja el.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351A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 társadalmi és gazdasági érdekeit figyelembe véve a 42/A. §. (2). a) és b) bekezdésekben foglalt területi korlátot 2 hektáros nagyságra, valamint a nyilvános pályázati eljárás </w:t>
      </w:r>
      <w:r w:rsidR="0094351A">
        <w:rPr>
          <w:rFonts w:ascii="Times New Roman" w:hAnsi="Times New Roman" w:cs="Times New Roman"/>
          <w:sz w:val="24"/>
          <w:szCs w:val="24"/>
        </w:rPr>
        <w:t>aló határát 5000 m</w:t>
      </w:r>
      <w:r w:rsidR="0094351A" w:rsidRPr="009435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4351A">
        <w:rPr>
          <w:rFonts w:ascii="Times New Roman" w:hAnsi="Times New Roman" w:cs="Times New Roman"/>
          <w:sz w:val="24"/>
          <w:szCs w:val="24"/>
        </w:rPr>
        <w:t>-re lenne célszerű megemelni. A vagyonrendelet módosításával lehetőséget lehetne teremteni indokolt esetben az 5000 m2-nél nagyobb területű ingatlanok zártkörű pályázati eljárás lefolytatásával történő értékesítésére.</w:t>
      </w:r>
    </w:p>
    <w:p w:rsidR="00B74367" w:rsidRDefault="00B74367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0ADF" w:rsidRDefault="005706EC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módosítások érintik még a vagyonrendelet </w:t>
      </w:r>
    </w:p>
    <w:p w:rsidR="0019594D" w:rsidRDefault="005706EC" w:rsidP="00180ADF">
      <w:pPr>
        <w:pStyle w:val="Standard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§ (1). pontját, mivel a településrészi önkormányzatok </w:t>
      </w:r>
      <w:r w:rsidR="000C0A28">
        <w:rPr>
          <w:rFonts w:ascii="Times New Roman" w:hAnsi="Times New Roman" w:cs="Times New Roman"/>
          <w:sz w:val="24"/>
          <w:szCs w:val="24"/>
        </w:rPr>
        <w:t xml:space="preserve">2019-ben a </w:t>
      </w:r>
      <w:r w:rsidR="000C0A28" w:rsidRPr="000C0A28">
        <w:rPr>
          <w:rFonts w:ascii="Times New Roman" w:hAnsi="Times New Roman" w:cs="Times New Roman"/>
          <w:sz w:val="24"/>
          <w:szCs w:val="24"/>
        </w:rPr>
        <w:t>Szervezeti és Működési Szabályzatáról szóló 25/2014. (XI. 28.) önkormányzati rendelet módosításá</w:t>
      </w:r>
      <w:r w:rsidR="000C0A28">
        <w:rPr>
          <w:rFonts w:ascii="Times New Roman" w:hAnsi="Times New Roman" w:cs="Times New Roman"/>
          <w:sz w:val="24"/>
          <w:szCs w:val="24"/>
        </w:rPr>
        <w:t>val megszűnt</w:t>
      </w:r>
      <w:r w:rsidR="00183F4F">
        <w:rPr>
          <w:rFonts w:ascii="Times New Roman" w:hAnsi="Times New Roman" w:cs="Times New Roman"/>
          <w:sz w:val="24"/>
          <w:szCs w:val="24"/>
        </w:rPr>
        <w:t>ek</w:t>
      </w:r>
      <w:r w:rsidR="000C0A28">
        <w:rPr>
          <w:rFonts w:ascii="Times New Roman" w:hAnsi="Times New Roman" w:cs="Times New Roman"/>
          <w:sz w:val="24"/>
          <w:szCs w:val="24"/>
        </w:rPr>
        <w:t>.</w:t>
      </w:r>
    </w:p>
    <w:p w:rsidR="00180ADF" w:rsidRDefault="00180ADF" w:rsidP="00180ADF">
      <w:pPr>
        <w:pStyle w:val="Standard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24. § (2) pontját, hogy ha azt az Önkormányzat gazdasági, társadalmi érdeke úgy kívánja legyen lehetőség zártkörű pályázati eljárás lefolytatására.</w:t>
      </w:r>
    </w:p>
    <w:p w:rsidR="00180ADF" w:rsidRPr="00192224" w:rsidRDefault="00180ADF" w:rsidP="00192224">
      <w:pPr>
        <w:pStyle w:val="Standard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§. (3) pontját, mert a technikai fejlődés magával hozta, hogy a lakosság tájékozódása szempontjából, már az elektronikus felületek az elsőrendűek, nem a hirdetőtábla, ezért a pályázati felhívások meghirdetésénél elsődleges felület az önkormányzat honlapja, valamint a Város magazinja legyen.</w:t>
      </w:r>
    </w:p>
    <w:p w:rsidR="00180ADF" w:rsidRDefault="00180ADF" w:rsidP="00692B01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3953" w:rsidRDefault="00EB3953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</w:t>
      </w:r>
      <w:r w:rsidR="00212BA4">
        <w:rPr>
          <w:rFonts w:ascii="Times New Roman" w:hAnsi="Times New Roman" w:cs="Times New Roman"/>
          <w:sz w:val="24"/>
          <w:szCs w:val="24"/>
        </w:rPr>
        <w:t xml:space="preserve">val </w:t>
      </w:r>
      <w:r w:rsidRPr="006849FF">
        <w:rPr>
          <w:rFonts w:ascii="Times New Roman" w:hAnsi="Times New Roman" w:cs="Times New Roman"/>
          <w:sz w:val="24"/>
          <w:szCs w:val="24"/>
        </w:rPr>
        <w:t>nem változnak. A rendelet módosítása környezeti és egészségi hatással nem jár.</w:t>
      </w:r>
      <w:r w:rsidR="00212BA4">
        <w:rPr>
          <w:rFonts w:ascii="Times New Roman" w:hAnsi="Times New Roman" w:cs="Times New Roman"/>
          <w:sz w:val="24"/>
          <w:szCs w:val="24"/>
        </w:rPr>
        <w:t xml:space="preserve"> A rendelet módosításával több önkormányzati földterület értékesítése válhat lehetővé, mely által előre meg nem határozható bevétel-növekedés prognosztizálható. </w:t>
      </w: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EB3953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rendelet módosításának szükségességét a gyakorlatban felmerült szabályozási igények indokolják. A jogalkotás elmaradásával ezen igények nem nyernének kielégítést</w:t>
      </w:r>
      <w:r w:rsidR="00EB39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953" w:rsidRDefault="00EB3953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EB7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849FF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175C05" w:rsidRPr="006849FF" w:rsidRDefault="00862EB7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érdemi munkaszervezési intézkedések, a végrehajtáshoz szükséges személyi, szervezeti, és tárgyi feltételek adottak. A pénzügyi feltételek rendelkezésre állása biztosított.</w:t>
      </w:r>
      <w:r w:rsidR="00212BA4">
        <w:rPr>
          <w:rFonts w:ascii="Times New Roman" w:hAnsi="Times New Roman" w:cs="Times New Roman"/>
          <w:sz w:val="24"/>
          <w:szCs w:val="24"/>
        </w:rPr>
        <w:t xml:space="preserve"> </w:t>
      </w:r>
      <w:r w:rsidR="00175C05" w:rsidRPr="006849FF">
        <w:rPr>
          <w:rFonts w:ascii="Times New Roman" w:hAnsi="Times New Roman" w:cs="Times New Roman"/>
          <w:sz w:val="24"/>
          <w:szCs w:val="24"/>
        </w:rPr>
        <w:t>Összességében megállapítható, hogy a rendelet megalkotása nem keletkeztet többletfeltételeket a korábbiakhoz képest.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A fentiek alapján javaslom</w:t>
      </w:r>
      <w:r w:rsidR="00862EB7" w:rsidRPr="006849FF">
        <w:rPr>
          <w:rFonts w:ascii="Times New Roman" w:hAnsi="Times New Roman" w:cs="Times New Roman"/>
          <w:sz w:val="24"/>
          <w:szCs w:val="24"/>
        </w:rPr>
        <w:t xml:space="preserve"> az önkormányzat vagyonáról és a vagyongazdálkodás általános szabályairól szóló 22/2015. (XI. 27.) önkormányzati rendelet módosítását. 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3A32DA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2DA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</w:t>
      </w:r>
      <w:r w:rsidR="006849FF" w:rsidRPr="003A32DA">
        <w:rPr>
          <w:rFonts w:ascii="Times New Roman" w:hAnsi="Times New Roman" w:cs="Times New Roman"/>
          <w:sz w:val="24"/>
          <w:szCs w:val="24"/>
        </w:rPr>
        <w:t xml:space="preserve">a </w:t>
      </w:r>
      <w:r w:rsidR="00EB3953" w:rsidRPr="003A32DA">
        <w:rPr>
          <w:rFonts w:ascii="Times New Roman" w:hAnsi="Times New Roman" w:cs="Times New Roman"/>
          <w:sz w:val="24"/>
          <w:szCs w:val="24"/>
        </w:rPr>
        <w:t>20</w:t>
      </w:r>
      <w:r w:rsidR="003B004C">
        <w:rPr>
          <w:rFonts w:ascii="Times New Roman" w:hAnsi="Times New Roman" w:cs="Times New Roman"/>
          <w:sz w:val="24"/>
          <w:szCs w:val="24"/>
        </w:rPr>
        <w:t>23. június 22</w:t>
      </w:r>
      <w:r w:rsidR="00862EB7" w:rsidRPr="003A32DA">
        <w:rPr>
          <w:rFonts w:ascii="Times New Roman" w:hAnsi="Times New Roman" w:cs="Times New Roman"/>
          <w:sz w:val="24"/>
          <w:szCs w:val="24"/>
        </w:rPr>
        <w:t>-i</w:t>
      </w:r>
      <w:r w:rsidRPr="003A32DA">
        <w:rPr>
          <w:rFonts w:ascii="Times New Roman" w:hAnsi="Times New Roman" w:cs="Times New Roman"/>
          <w:sz w:val="24"/>
          <w:szCs w:val="24"/>
        </w:rPr>
        <w:t xml:space="preserve"> ülésén megtárgyalta, a </w:t>
      </w:r>
      <w:r w:rsidR="00D16EFC">
        <w:rPr>
          <w:rFonts w:ascii="Times New Roman" w:hAnsi="Times New Roman" w:cs="Times New Roman"/>
          <w:sz w:val="24"/>
          <w:szCs w:val="24"/>
        </w:rPr>
        <w:t>38/</w:t>
      </w:r>
      <w:r w:rsidR="002E32CE" w:rsidRPr="003A32DA">
        <w:rPr>
          <w:rFonts w:ascii="Times New Roman" w:hAnsi="Times New Roman" w:cs="Times New Roman"/>
          <w:sz w:val="24"/>
          <w:szCs w:val="24"/>
        </w:rPr>
        <w:t>20</w:t>
      </w:r>
      <w:r w:rsidR="003B004C">
        <w:rPr>
          <w:rFonts w:ascii="Times New Roman" w:hAnsi="Times New Roman" w:cs="Times New Roman"/>
          <w:sz w:val="24"/>
          <w:szCs w:val="24"/>
        </w:rPr>
        <w:t>23.</w:t>
      </w:r>
      <w:r w:rsidR="00862EB7" w:rsidRPr="003A32DA">
        <w:rPr>
          <w:rFonts w:ascii="Times New Roman" w:hAnsi="Times New Roman" w:cs="Times New Roman"/>
          <w:sz w:val="24"/>
          <w:szCs w:val="24"/>
        </w:rPr>
        <w:t xml:space="preserve"> (</w:t>
      </w:r>
      <w:r w:rsidR="003B004C">
        <w:rPr>
          <w:rFonts w:ascii="Times New Roman" w:hAnsi="Times New Roman" w:cs="Times New Roman"/>
          <w:sz w:val="24"/>
          <w:szCs w:val="24"/>
        </w:rPr>
        <w:t>V</w:t>
      </w:r>
      <w:r w:rsidR="00212BA4" w:rsidRPr="003A32DA">
        <w:rPr>
          <w:rFonts w:ascii="Times New Roman" w:hAnsi="Times New Roman" w:cs="Times New Roman"/>
          <w:sz w:val="24"/>
          <w:szCs w:val="24"/>
        </w:rPr>
        <w:t>I. 22</w:t>
      </w:r>
      <w:r w:rsidR="00862EB7" w:rsidRPr="003A32DA">
        <w:rPr>
          <w:rFonts w:ascii="Times New Roman" w:hAnsi="Times New Roman" w:cs="Times New Roman"/>
          <w:sz w:val="24"/>
          <w:szCs w:val="24"/>
        </w:rPr>
        <w:t>.) számú határozatával e</w:t>
      </w:r>
      <w:r w:rsidRPr="003A32DA">
        <w:rPr>
          <w:rFonts w:ascii="Times New Roman" w:hAnsi="Times New Roman" w:cs="Times New Roman"/>
          <w:sz w:val="24"/>
          <w:szCs w:val="24"/>
        </w:rPr>
        <w:t>lfogadta, és a Képviselő-testületnek elfogadásra javasolja.</w:t>
      </w:r>
    </w:p>
    <w:p w:rsidR="00175C05" w:rsidRPr="003A32DA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BA4" w:rsidRPr="00A5453F" w:rsidRDefault="00175C05" w:rsidP="00212B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80E">
        <w:rPr>
          <w:rFonts w:ascii="Times New Roman" w:hAnsi="Times New Roman" w:cs="Times New Roman"/>
          <w:sz w:val="24"/>
          <w:szCs w:val="24"/>
        </w:rPr>
        <w:t xml:space="preserve">A Gazdasági és Városfejlesztési Bizottság </w:t>
      </w:r>
      <w:r w:rsidR="00212BA4" w:rsidRPr="0006680E">
        <w:rPr>
          <w:rFonts w:ascii="Times New Roman" w:hAnsi="Times New Roman" w:cs="Times New Roman"/>
          <w:sz w:val="24"/>
          <w:szCs w:val="24"/>
        </w:rPr>
        <w:t>az előterjesztést a 20</w:t>
      </w:r>
      <w:r w:rsidR="003B004C">
        <w:rPr>
          <w:rFonts w:ascii="Times New Roman" w:hAnsi="Times New Roman" w:cs="Times New Roman"/>
          <w:sz w:val="24"/>
          <w:szCs w:val="24"/>
        </w:rPr>
        <w:t>23</w:t>
      </w:r>
      <w:r w:rsidR="00212BA4" w:rsidRPr="0006680E">
        <w:rPr>
          <w:rFonts w:ascii="Times New Roman" w:hAnsi="Times New Roman" w:cs="Times New Roman"/>
          <w:sz w:val="24"/>
          <w:szCs w:val="24"/>
        </w:rPr>
        <w:t xml:space="preserve">. </w:t>
      </w:r>
      <w:r w:rsidR="003B004C">
        <w:rPr>
          <w:rFonts w:ascii="Times New Roman" w:hAnsi="Times New Roman" w:cs="Times New Roman"/>
          <w:sz w:val="24"/>
          <w:szCs w:val="24"/>
        </w:rPr>
        <w:t>június</w:t>
      </w:r>
      <w:r w:rsidR="0006680E" w:rsidRPr="0006680E">
        <w:rPr>
          <w:rFonts w:ascii="Times New Roman" w:hAnsi="Times New Roman" w:cs="Times New Roman"/>
          <w:sz w:val="24"/>
          <w:szCs w:val="24"/>
        </w:rPr>
        <w:t xml:space="preserve"> 22-i ülésén </w:t>
      </w:r>
      <w:r w:rsidR="0006680E" w:rsidRPr="0006680E">
        <w:rPr>
          <w:rFonts w:ascii="Times New Roman" w:hAnsi="Times New Roman" w:cs="Times New Roman"/>
          <w:sz w:val="24"/>
          <w:szCs w:val="24"/>
        </w:rPr>
        <w:lastRenderedPageBreak/>
        <w:t xml:space="preserve">megtárgyalta, a </w:t>
      </w:r>
      <w:r w:rsidR="00D16EFC">
        <w:rPr>
          <w:rFonts w:ascii="Times New Roman" w:hAnsi="Times New Roman" w:cs="Times New Roman"/>
          <w:sz w:val="24"/>
          <w:szCs w:val="24"/>
        </w:rPr>
        <w:t>44</w:t>
      </w:r>
      <w:r w:rsidR="00212BA4" w:rsidRPr="0006680E">
        <w:rPr>
          <w:rFonts w:ascii="Times New Roman" w:hAnsi="Times New Roman" w:cs="Times New Roman"/>
          <w:sz w:val="24"/>
          <w:szCs w:val="24"/>
        </w:rPr>
        <w:t>/20</w:t>
      </w:r>
      <w:r w:rsidR="003B004C">
        <w:rPr>
          <w:rFonts w:ascii="Times New Roman" w:hAnsi="Times New Roman" w:cs="Times New Roman"/>
          <w:sz w:val="24"/>
          <w:szCs w:val="24"/>
        </w:rPr>
        <w:t>23</w:t>
      </w:r>
      <w:r w:rsidR="00212BA4" w:rsidRPr="0006680E">
        <w:rPr>
          <w:rFonts w:ascii="Times New Roman" w:hAnsi="Times New Roman" w:cs="Times New Roman"/>
          <w:sz w:val="24"/>
          <w:szCs w:val="24"/>
        </w:rPr>
        <w:t>. (</w:t>
      </w:r>
      <w:r w:rsidR="003B004C">
        <w:rPr>
          <w:rFonts w:ascii="Times New Roman" w:hAnsi="Times New Roman" w:cs="Times New Roman"/>
          <w:sz w:val="24"/>
          <w:szCs w:val="24"/>
        </w:rPr>
        <w:t>V</w:t>
      </w:r>
      <w:r w:rsidR="00212BA4" w:rsidRPr="0006680E">
        <w:rPr>
          <w:rFonts w:ascii="Times New Roman" w:hAnsi="Times New Roman" w:cs="Times New Roman"/>
          <w:sz w:val="24"/>
          <w:szCs w:val="24"/>
        </w:rPr>
        <w:t>I. 22.) számú határozatával elfogadta, és a Képviselő-testületnek elfogadásra javasolja.</w:t>
      </w:r>
    </w:p>
    <w:p w:rsidR="00175C05" w:rsidRPr="006849FF" w:rsidRDefault="00175C05" w:rsidP="006849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</w:t>
      </w:r>
      <w:r w:rsidR="006849FF" w:rsidRPr="006849FF">
        <w:rPr>
          <w:rFonts w:ascii="Times New Roman" w:hAnsi="Times New Roman" w:cs="Times New Roman"/>
          <w:sz w:val="24"/>
          <w:szCs w:val="24"/>
        </w:rPr>
        <w:t xml:space="preserve"> a csatolt módosító rendelettervezetet </w:t>
      </w:r>
      <w:r w:rsidRPr="006849FF">
        <w:rPr>
          <w:rFonts w:ascii="Times New Roman" w:hAnsi="Times New Roman" w:cs="Times New Roman"/>
          <w:sz w:val="24"/>
          <w:szCs w:val="24"/>
        </w:rPr>
        <w:t xml:space="preserve">elfogadni. </w:t>
      </w:r>
    </w:p>
    <w:p w:rsidR="00175C05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5A3" w:rsidRPr="006849FF" w:rsidRDefault="001705A3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6849FF">
        <w:rPr>
          <w:rFonts w:ascii="Times New Roman" w:hAnsi="Times New Roman" w:cs="Times New Roman"/>
          <w:sz w:val="24"/>
          <w:szCs w:val="24"/>
        </w:rPr>
        <w:t xml:space="preserve">, </w:t>
      </w:r>
      <w:r w:rsidR="003B004C">
        <w:rPr>
          <w:rFonts w:ascii="Times New Roman" w:hAnsi="Times New Roman" w:cs="Times New Roman"/>
          <w:sz w:val="24"/>
          <w:szCs w:val="24"/>
        </w:rPr>
        <w:t xml:space="preserve">2023. június </w:t>
      </w:r>
      <w:r w:rsidR="00A661AD">
        <w:rPr>
          <w:rFonts w:ascii="Times New Roman" w:hAnsi="Times New Roman" w:cs="Times New Roman"/>
          <w:sz w:val="24"/>
          <w:szCs w:val="24"/>
        </w:rPr>
        <w:t>26</w:t>
      </w:r>
      <w:r w:rsidR="003B004C">
        <w:rPr>
          <w:rFonts w:ascii="Times New Roman" w:hAnsi="Times New Roman" w:cs="Times New Roman"/>
          <w:sz w:val="24"/>
          <w:szCs w:val="24"/>
        </w:rPr>
        <w:t>.</w:t>
      </w:r>
    </w:p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3B004C" w:rsidTr="003B004C">
        <w:trPr>
          <w:jc w:val="right"/>
        </w:trPr>
        <w:tc>
          <w:tcPr>
            <w:tcW w:w="4602" w:type="dxa"/>
          </w:tcPr>
          <w:p w:rsidR="003B004C" w:rsidRPr="004F3B8E" w:rsidRDefault="003B004C" w:rsidP="003B004C">
            <w:pPr>
              <w:tabs>
                <w:tab w:val="left" w:pos="1276"/>
              </w:tabs>
              <w:spacing w:line="240" w:lineRule="atLeast"/>
              <w:ind w:hanging="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Baracskai József</w:t>
            </w:r>
          </w:p>
          <w:p w:rsidR="003B004C" w:rsidRDefault="003B004C" w:rsidP="003B004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:rsidR="00175C05" w:rsidRPr="006849FF" w:rsidRDefault="00175C05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C05" w:rsidRDefault="006849FF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9FF"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175C05" w:rsidRPr="006849FF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</w:tblGrid>
      <w:tr w:rsidR="005706EC" w:rsidTr="005706EC">
        <w:trPr>
          <w:jc w:val="right"/>
        </w:trPr>
        <w:tc>
          <w:tcPr>
            <w:tcW w:w="4602" w:type="dxa"/>
          </w:tcPr>
          <w:p w:rsidR="005706EC" w:rsidRPr="004F3B8E" w:rsidRDefault="005706EC" w:rsidP="002D18C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Dr. Simon Beáta</w:t>
            </w:r>
          </w:p>
          <w:p w:rsidR="005706EC" w:rsidRDefault="005706EC" w:rsidP="002D18C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3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:rsidR="005706EC" w:rsidRPr="006849FF" w:rsidRDefault="005706EC" w:rsidP="006849FF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706EC" w:rsidRPr="006849FF" w:rsidSect="00537A43">
      <w:headerReference w:type="default" r:id="rId8"/>
      <w:footerReference w:type="default" r:id="rId9"/>
      <w:pgSz w:w="11906" w:h="16733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6B9" w:rsidRDefault="003166B9" w:rsidP="00537A43">
      <w:r>
        <w:separator/>
      </w:r>
    </w:p>
  </w:endnote>
  <w:endnote w:type="continuationSeparator" w:id="0">
    <w:p w:rsidR="003166B9" w:rsidRDefault="003166B9" w:rsidP="0053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C05" w:rsidRPr="002E0971" w:rsidRDefault="007B186F" w:rsidP="002E0971">
    <w:pPr>
      <w:pStyle w:val="llb"/>
    </w:pPr>
    <w:r>
      <w:rPr>
        <w:noProof/>
      </w:rPr>
      <w:drawing>
        <wp:inline distT="0" distB="0" distL="0" distR="0">
          <wp:extent cx="5697855" cy="99885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85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6B9" w:rsidRDefault="003166B9" w:rsidP="00537A43">
      <w:r w:rsidRPr="00537A43">
        <w:rPr>
          <w:color w:val="000000"/>
        </w:rPr>
        <w:separator/>
      </w:r>
    </w:p>
  </w:footnote>
  <w:footnote w:type="continuationSeparator" w:id="0">
    <w:p w:rsidR="003166B9" w:rsidRDefault="003166B9" w:rsidP="00537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C05" w:rsidRDefault="007B186F">
    <w:pPr>
      <w:pStyle w:val="Header1"/>
    </w:pPr>
    <w:r>
      <w:rPr>
        <w:noProof/>
        <w:lang w:eastAsia="hu-HU"/>
      </w:rPr>
      <w:drawing>
        <wp:inline distT="0" distB="0" distL="0" distR="0">
          <wp:extent cx="5697855" cy="99885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855" cy="99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2253"/>
    <w:multiLevelType w:val="multilevel"/>
    <w:tmpl w:val="1A20906A"/>
    <w:styleLink w:val="WWNum3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27B5A9D"/>
    <w:multiLevelType w:val="multilevel"/>
    <w:tmpl w:val="171E204E"/>
    <w:styleLink w:val="WWNum16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5274659"/>
    <w:multiLevelType w:val="multilevel"/>
    <w:tmpl w:val="FBE411FC"/>
    <w:styleLink w:val="WWNum6"/>
    <w:lvl w:ilvl="0">
      <w:start w:val="1"/>
      <w:numFmt w:val="decimal"/>
      <w:lvlText w:val="(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17543BC"/>
    <w:multiLevelType w:val="multilevel"/>
    <w:tmpl w:val="88189E9A"/>
    <w:styleLink w:val="WWNum2"/>
    <w:lvl w:ilvl="0">
      <w:start w:val="1"/>
      <w:numFmt w:val="lowerLetter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25AA1B1F"/>
    <w:multiLevelType w:val="multilevel"/>
    <w:tmpl w:val="6AE2F578"/>
    <w:styleLink w:val="WWNum8"/>
    <w:lvl w:ilvl="0">
      <w:start w:val="4"/>
      <w:numFmt w:val="lowerLetter"/>
      <w:lvlText w:val="%1.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30166C21"/>
    <w:multiLevelType w:val="multilevel"/>
    <w:tmpl w:val="EB1C2BF2"/>
    <w:styleLink w:val="WWNum7"/>
    <w:lvl w:ilvl="0">
      <w:start w:val="1"/>
      <w:numFmt w:val="lowerLetter"/>
      <w:lvlText w:val="%1.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392F6E1B"/>
    <w:multiLevelType w:val="multilevel"/>
    <w:tmpl w:val="C55612BE"/>
    <w:styleLink w:val="WWNum1"/>
    <w:lvl w:ilvl="0">
      <w:start w:val="1"/>
      <w:numFmt w:val="lowerLetter"/>
      <w:lvlText w:val="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B9D449B"/>
    <w:multiLevelType w:val="multilevel"/>
    <w:tmpl w:val="4D587D20"/>
    <w:styleLink w:val="WWNum14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46502C46"/>
    <w:multiLevelType w:val="hybridMultilevel"/>
    <w:tmpl w:val="89CE3E82"/>
    <w:lvl w:ilvl="0" w:tplc="6A20BB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86215"/>
    <w:multiLevelType w:val="multilevel"/>
    <w:tmpl w:val="2B84B238"/>
    <w:styleLink w:val="WWNum12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54034473"/>
    <w:multiLevelType w:val="multilevel"/>
    <w:tmpl w:val="43D6FD38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542F68E2"/>
    <w:multiLevelType w:val="multilevel"/>
    <w:tmpl w:val="FF421068"/>
    <w:styleLink w:val="WWNum4"/>
    <w:lvl w:ilvl="0">
      <w:start w:val="5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59875496"/>
    <w:multiLevelType w:val="multilevel"/>
    <w:tmpl w:val="87F665E8"/>
    <w:styleLink w:val="WWNum15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5E0532AB"/>
    <w:multiLevelType w:val="multilevel"/>
    <w:tmpl w:val="248684BE"/>
    <w:styleLink w:val="WWNum5"/>
    <w:lvl w:ilvl="0">
      <w:start w:val="1"/>
      <w:numFmt w:val="decimal"/>
      <w:lvlText w:val="(%1)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62CC71C8"/>
    <w:multiLevelType w:val="multilevel"/>
    <w:tmpl w:val="B5C27F62"/>
    <w:styleLink w:val="WWNum13"/>
    <w:lvl w:ilvl="0">
      <w:start w:val="1"/>
      <w:numFmt w:val="decimal"/>
      <w:lvlText w:val="(%1)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6B946384"/>
    <w:multiLevelType w:val="multilevel"/>
    <w:tmpl w:val="088C2848"/>
    <w:styleLink w:val="WWNum11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7B81580E"/>
    <w:multiLevelType w:val="multilevel"/>
    <w:tmpl w:val="B7C48B76"/>
    <w:styleLink w:val="WWNum10"/>
    <w:lvl w:ilvl="0">
      <w:start w:val="1"/>
      <w:numFmt w:val="decimal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3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A43"/>
    <w:rsid w:val="000555ED"/>
    <w:rsid w:val="0006680E"/>
    <w:rsid w:val="00096597"/>
    <w:rsid w:val="000C0A28"/>
    <w:rsid w:val="000E5199"/>
    <w:rsid w:val="000F49EE"/>
    <w:rsid w:val="00101043"/>
    <w:rsid w:val="001351F7"/>
    <w:rsid w:val="00147493"/>
    <w:rsid w:val="00150385"/>
    <w:rsid w:val="00157FC2"/>
    <w:rsid w:val="00167163"/>
    <w:rsid w:val="001705A3"/>
    <w:rsid w:val="00175C05"/>
    <w:rsid w:val="00180ADF"/>
    <w:rsid w:val="00183F4F"/>
    <w:rsid w:val="00192224"/>
    <w:rsid w:val="00195787"/>
    <w:rsid w:val="0019594D"/>
    <w:rsid w:val="001B62F1"/>
    <w:rsid w:val="001F04B5"/>
    <w:rsid w:val="00212BA4"/>
    <w:rsid w:val="00237EED"/>
    <w:rsid w:val="0024129D"/>
    <w:rsid w:val="002509A9"/>
    <w:rsid w:val="00261F45"/>
    <w:rsid w:val="00273068"/>
    <w:rsid w:val="00282259"/>
    <w:rsid w:val="002C524A"/>
    <w:rsid w:val="002E0971"/>
    <w:rsid w:val="002E32CE"/>
    <w:rsid w:val="002F2F3E"/>
    <w:rsid w:val="002F68BD"/>
    <w:rsid w:val="003166B9"/>
    <w:rsid w:val="00340E2B"/>
    <w:rsid w:val="0036635D"/>
    <w:rsid w:val="003664B4"/>
    <w:rsid w:val="00394311"/>
    <w:rsid w:val="003A32DA"/>
    <w:rsid w:val="003B004C"/>
    <w:rsid w:val="003E0F8C"/>
    <w:rsid w:val="004323A8"/>
    <w:rsid w:val="0046729C"/>
    <w:rsid w:val="0049345E"/>
    <w:rsid w:val="004941F7"/>
    <w:rsid w:val="004D090F"/>
    <w:rsid w:val="00512BF6"/>
    <w:rsid w:val="00537A43"/>
    <w:rsid w:val="005706EC"/>
    <w:rsid w:val="005C2CBD"/>
    <w:rsid w:val="0064544A"/>
    <w:rsid w:val="00681ACE"/>
    <w:rsid w:val="006849FF"/>
    <w:rsid w:val="00692B01"/>
    <w:rsid w:val="006B3AD4"/>
    <w:rsid w:val="006C287B"/>
    <w:rsid w:val="006D01E8"/>
    <w:rsid w:val="00763F5B"/>
    <w:rsid w:val="0077485F"/>
    <w:rsid w:val="007B186F"/>
    <w:rsid w:val="00803450"/>
    <w:rsid w:val="00836E56"/>
    <w:rsid w:val="00862EB7"/>
    <w:rsid w:val="00874ABB"/>
    <w:rsid w:val="008B13AE"/>
    <w:rsid w:val="008D50B7"/>
    <w:rsid w:val="009322DE"/>
    <w:rsid w:val="0093466E"/>
    <w:rsid w:val="0094351A"/>
    <w:rsid w:val="00954FD4"/>
    <w:rsid w:val="009A4A7E"/>
    <w:rsid w:val="009D66F3"/>
    <w:rsid w:val="009F2007"/>
    <w:rsid w:val="00A22DED"/>
    <w:rsid w:val="00A5453F"/>
    <w:rsid w:val="00A661AD"/>
    <w:rsid w:val="00A93439"/>
    <w:rsid w:val="00B74367"/>
    <w:rsid w:val="00BA2ADC"/>
    <w:rsid w:val="00C35054"/>
    <w:rsid w:val="00C45069"/>
    <w:rsid w:val="00C67AA0"/>
    <w:rsid w:val="00CA5105"/>
    <w:rsid w:val="00CB1D80"/>
    <w:rsid w:val="00CE2CB9"/>
    <w:rsid w:val="00D16EFC"/>
    <w:rsid w:val="00D21D02"/>
    <w:rsid w:val="00D37DB8"/>
    <w:rsid w:val="00D50296"/>
    <w:rsid w:val="00D84637"/>
    <w:rsid w:val="00DA79E9"/>
    <w:rsid w:val="00DD70DC"/>
    <w:rsid w:val="00E54EEC"/>
    <w:rsid w:val="00E673CD"/>
    <w:rsid w:val="00E7335E"/>
    <w:rsid w:val="00E9106D"/>
    <w:rsid w:val="00EB1E74"/>
    <w:rsid w:val="00EB3953"/>
    <w:rsid w:val="00F5764A"/>
    <w:rsid w:val="00F7293F"/>
    <w:rsid w:val="00FB045E"/>
    <w:rsid w:val="00FB2D39"/>
    <w:rsid w:val="00FE1D29"/>
    <w:rsid w:val="00FF1C34"/>
    <w:rsid w:val="00FF4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713539E"/>
  <w15:docId w15:val="{B901E9DA-726B-46E1-B525-227338EF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37A43"/>
    <w:pPr>
      <w:widowControl w:val="0"/>
      <w:suppressAutoHyphens/>
      <w:autoSpaceDN w:val="0"/>
      <w:textAlignment w:val="baseline"/>
    </w:pPr>
    <w:rPr>
      <w:rFonts w:cs="Calibri"/>
      <w:kern w:val="3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uiPriority w:val="99"/>
    <w:rsid w:val="00537A43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537A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37A43"/>
    <w:pPr>
      <w:spacing w:after="120"/>
    </w:pPr>
  </w:style>
  <w:style w:type="paragraph" w:styleId="Lista">
    <w:name w:val="List"/>
    <w:basedOn w:val="Textbody"/>
    <w:uiPriority w:val="99"/>
    <w:rsid w:val="00537A43"/>
  </w:style>
  <w:style w:type="paragraph" w:customStyle="1" w:styleId="Caption1">
    <w:name w:val="Caption1"/>
    <w:basedOn w:val="Standard"/>
    <w:uiPriority w:val="99"/>
    <w:rsid w:val="00537A4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37A43"/>
    <w:pPr>
      <w:suppressLineNumbers/>
    </w:pPr>
  </w:style>
  <w:style w:type="paragraph" w:customStyle="1" w:styleId="Header1">
    <w:name w:val="Header1"/>
    <w:basedOn w:val="Standard"/>
    <w:uiPriority w:val="99"/>
    <w:rsid w:val="00537A4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Standard"/>
    <w:uiPriority w:val="99"/>
    <w:rsid w:val="00537A4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Standard"/>
    <w:link w:val="BuborkszvegChar1"/>
    <w:uiPriority w:val="99"/>
    <w:semiHidden/>
    <w:rsid w:val="0053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link w:val="Buborkszveg"/>
    <w:uiPriority w:val="99"/>
    <w:semiHidden/>
    <w:rsid w:val="002B2C0F"/>
    <w:rPr>
      <w:rFonts w:ascii="Times New Roman" w:hAnsi="Times New Roman"/>
      <w:kern w:val="3"/>
      <w:sz w:val="0"/>
      <w:szCs w:val="0"/>
    </w:rPr>
  </w:style>
  <w:style w:type="paragraph" w:customStyle="1" w:styleId="Textbodyindent">
    <w:name w:val="Text body indent"/>
    <w:basedOn w:val="Standard"/>
    <w:uiPriority w:val="99"/>
    <w:rsid w:val="00537A43"/>
    <w:pPr>
      <w:spacing w:after="120" w:line="240" w:lineRule="auto"/>
      <w:ind w:left="283"/>
    </w:pPr>
    <w:rPr>
      <w:sz w:val="20"/>
      <w:szCs w:val="20"/>
      <w:lang w:eastAsia="hu-HU"/>
    </w:rPr>
  </w:style>
  <w:style w:type="paragraph" w:styleId="NormlWeb">
    <w:name w:val="Normal (Web)"/>
    <w:basedOn w:val="Standard"/>
    <w:uiPriority w:val="99"/>
    <w:rsid w:val="00537A43"/>
    <w:pPr>
      <w:spacing w:before="100" w:after="100" w:line="240" w:lineRule="auto"/>
    </w:pPr>
    <w:rPr>
      <w:sz w:val="24"/>
      <w:szCs w:val="24"/>
      <w:lang w:eastAsia="hu-HU"/>
    </w:rPr>
  </w:style>
  <w:style w:type="paragraph" w:customStyle="1" w:styleId="Style4">
    <w:name w:val="Style 4"/>
    <w:basedOn w:val="Standard"/>
    <w:uiPriority w:val="99"/>
    <w:rsid w:val="00537A43"/>
    <w:pPr>
      <w:widowControl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Standard"/>
    <w:uiPriority w:val="99"/>
    <w:rsid w:val="00537A43"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Standard"/>
    <w:uiPriority w:val="99"/>
    <w:rsid w:val="00537A43"/>
    <w:pPr>
      <w:widowControl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Standard"/>
    <w:uiPriority w:val="99"/>
    <w:rsid w:val="00537A43"/>
    <w:pPr>
      <w:widowControl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Standard"/>
    <w:uiPriority w:val="99"/>
    <w:rsid w:val="00537A43"/>
    <w:pPr>
      <w:widowControl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537A43"/>
    <w:pPr>
      <w:suppressAutoHyphens/>
      <w:autoSpaceDN w:val="0"/>
      <w:textAlignment w:val="baseline"/>
    </w:pPr>
    <w:rPr>
      <w:color w:val="000000"/>
      <w:kern w:val="3"/>
      <w:sz w:val="24"/>
      <w:szCs w:val="24"/>
      <w:lang w:eastAsia="en-US"/>
    </w:rPr>
  </w:style>
  <w:style w:type="paragraph" w:styleId="Listaszerbekezds">
    <w:name w:val="List Paragraph"/>
    <w:basedOn w:val="Standard"/>
    <w:uiPriority w:val="99"/>
    <w:qFormat/>
    <w:rsid w:val="00537A43"/>
    <w:pPr>
      <w:ind w:left="708"/>
    </w:pPr>
  </w:style>
  <w:style w:type="paragraph" w:styleId="Szvegtrzsbehzssal2">
    <w:name w:val="Body Text Indent 2"/>
    <w:basedOn w:val="Standard"/>
    <w:link w:val="Szvegtrzsbehzssal2Char1"/>
    <w:uiPriority w:val="99"/>
    <w:rsid w:val="00537A43"/>
    <w:pPr>
      <w:spacing w:after="120" w:line="480" w:lineRule="auto"/>
      <w:ind w:left="283"/>
    </w:pPr>
  </w:style>
  <w:style w:type="character" w:customStyle="1" w:styleId="Szvegtrzsbehzssal2Char1">
    <w:name w:val="Szövegtörzs behúzással 2 Char1"/>
    <w:link w:val="Szvegtrzsbehzssal2"/>
    <w:uiPriority w:val="99"/>
    <w:semiHidden/>
    <w:rsid w:val="002B2C0F"/>
    <w:rPr>
      <w:rFonts w:cs="Calibri"/>
      <w:kern w:val="3"/>
    </w:rPr>
  </w:style>
  <w:style w:type="paragraph" w:customStyle="1" w:styleId="uj">
    <w:name w:val="uj"/>
    <w:basedOn w:val="Standard"/>
    <w:uiPriority w:val="99"/>
    <w:rsid w:val="00537A4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uiPriority w:val="99"/>
    <w:rsid w:val="00537A43"/>
  </w:style>
  <w:style w:type="character" w:customStyle="1" w:styleId="llbChar">
    <w:name w:val="Élőláb Char"/>
    <w:basedOn w:val="Bekezdsalapbettpusa"/>
    <w:uiPriority w:val="99"/>
    <w:rsid w:val="00537A43"/>
  </w:style>
  <w:style w:type="character" w:customStyle="1" w:styleId="BuborkszvegChar">
    <w:name w:val="Buborékszöveg Char"/>
    <w:uiPriority w:val="99"/>
    <w:rsid w:val="00537A43"/>
    <w:rPr>
      <w:rFonts w:ascii="Tahoma" w:hAnsi="Tahoma" w:cs="Tahoma"/>
      <w:sz w:val="16"/>
      <w:szCs w:val="16"/>
    </w:rPr>
  </w:style>
  <w:style w:type="character" w:customStyle="1" w:styleId="SzvegtrzsbehzssalChar">
    <w:name w:val="Szövegtörzs behúzással Char"/>
    <w:uiPriority w:val="99"/>
    <w:rsid w:val="00537A43"/>
    <w:rPr>
      <w:lang w:val="hu-HU" w:eastAsia="hu-HU"/>
    </w:rPr>
  </w:style>
  <w:style w:type="character" w:customStyle="1" w:styleId="apple-converted-space">
    <w:name w:val="apple-converted-space"/>
    <w:basedOn w:val="Bekezdsalapbettpusa"/>
    <w:uiPriority w:val="99"/>
    <w:rsid w:val="00537A43"/>
  </w:style>
  <w:style w:type="character" w:customStyle="1" w:styleId="apple-style-span">
    <w:name w:val="apple-style-span"/>
    <w:basedOn w:val="Bekezdsalapbettpusa"/>
    <w:uiPriority w:val="99"/>
    <w:rsid w:val="00537A43"/>
  </w:style>
  <w:style w:type="character" w:customStyle="1" w:styleId="section">
    <w:name w:val="section"/>
    <w:basedOn w:val="Bekezdsalapbettpusa"/>
    <w:uiPriority w:val="99"/>
    <w:rsid w:val="00537A43"/>
  </w:style>
  <w:style w:type="character" w:customStyle="1" w:styleId="Internetlink">
    <w:name w:val="Internet link"/>
    <w:uiPriority w:val="99"/>
    <w:rsid w:val="00537A43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537A43"/>
  </w:style>
  <w:style w:type="character" w:customStyle="1" w:styleId="lawnum">
    <w:name w:val="lawnum"/>
    <w:basedOn w:val="Bekezdsalapbettpusa"/>
    <w:uiPriority w:val="99"/>
    <w:rsid w:val="00537A43"/>
  </w:style>
  <w:style w:type="character" w:customStyle="1" w:styleId="Szvegtrzsbehzssal2Char">
    <w:name w:val="Szövegtörzs behúzással 2 Char"/>
    <w:uiPriority w:val="99"/>
    <w:rsid w:val="00537A43"/>
    <w:rPr>
      <w:lang w:eastAsia="en-US"/>
    </w:rPr>
  </w:style>
  <w:style w:type="character" w:customStyle="1" w:styleId="ListLabel1">
    <w:name w:val="ListLabel 1"/>
    <w:uiPriority w:val="99"/>
    <w:rsid w:val="00537A43"/>
    <w:rPr>
      <w:color w:val="000000"/>
    </w:rPr>
  </w:style>
  <w:style w:type="character" w:customStyle="1" w:styleId="ListLabel2">
    <w:name w:val="ListLabel 2"/>
    <w:uiPriority w:val="99"/>
    <w:rsid w:val="00537A43"/>
  </w:style>
  <w:style w:type="paragraph" w:styleId="lfej">
    <w:name w:val="header"/>
    <w:basedOn w:val="Norml"/>
    <w:link w:val="lfejChar2"/>
    <w:uiPriority w:val="99"/>
    <w:rsid w:val="00537A43"/>
    <w:pPr>
      <w:tabs>
        <w:tab w:val="center" w:pos="4536"/>
        <w:tab w:val="right" w:pos="9072"/>
      </w:tabs>
    </w:pPr>
  </w:style>
  <w:style w:type="character" w:customStyle="1" w:styleId="lfejChar2">
    <w:name w:val="Élőfej Char2"/>
    <w:link w:val="lfej"/>
    <w:uiPriority w:val="99"/>
    <w:semiHidden/>
    <w:rsid w:val="002B2C0F"/>
    <w:rPr>
      <w:rFonts w:cs="Calibri"/>
      <w:kern w:val="3"/>
    </w:rPr>
  </w:style>
  <w:style w:type="character" w:customStyle="1" w:styleId="lfejChar1">
    <w:name w:val="Élőfej Char1"/>
    <w:basedOn w:val="Bekezdsalapbettpusa"/>
    <w:uiPriority w:val="99"/>
    <w:rsid w:val="00537A43"/>
  </w:style>
  <w:style w:type="paragraph" w:styleId="llb">
    <w:name w:val="footer"/>
    <w:basedOn w:val="Norml"/>
    <w:link w:val="llbChar2"/>
    <w:uiPriority w:val="99"/>
    <w:rsid w:val="00537A43"/>
    <w:pPr>
      <w:tabs>
        <w:tab w:val="center" w:pos="4536"/>
        <w:tab w:val="right" w:pos="9072"/>
      </w:tabs>
    </w:pPr>
  </w:style>
  <w:style w:type="character" w:customStyle="1" w:styleId="llbChar2">
    <w:name w:val="Élőláb Char2"/>
    <w:link w:val="llb"/>
    <w:uiPriority w:val="99"/>
    <w:semiHidden/>
    <w:rsid w:val="002B2C0F"/>
    <w:rPr>
      <w:rFonts w:cs="Calibri"/>
      <w:kern w:val="3"/>
    </w:rPr>
  </w:style>
  <w:style w:type="character" w:customStyle="1" w:styleId="llbChar1">
    <w:name w:val="Élőláb Char1"/>
    <w:basedOn w:val="Bekezdsalapbettpusa"/>
    <w:uiPriority w:val="99"/>
    <w:rsid w:val="00537A43"/>
  </w:style>
  <w:style w:type="numbering" w:customStyle="1" w:styleId="WWNum3">
    <w:name w:val="WWNum3"/>
    <w:rsid w:val="002B2C0F"/>
    <w:pPr>
      <w:numPr>
        <w:numId w:val="3"/>
      </w:numPr>
    </w:pPr>
  </w:style>
  <w:style w:type="numbering" w:customStyle="1" w:styleId="WWNum16">
    <w:name w:val="WWNum16"/>
    <w:rsid w:val="002B2C0F"/>
    <w:pPr>
      <w:numPr>
        <w:numId w:val="16"/>
      </w:numPr>
    </w:pPr>
  </w:style>
  <w:style w:type="numbering" w:customStyle="1" w:styleId="WWNum6">
    <w:name w:val="WWNum6"/>
    <w:rsid w:val="002B2C0F"/>
    <w:pPr>
      <w:numPr>
        <w:numId w:val="6"/>
      </w:numPr>
    </w:pPr>
  </w:style>
  <w:style w:type="numbering" w:customStyle="1" w:styleId="WWNum2">
    <w:name w:val="WWNum2"/>
    <w:rsid w:val="002B2C0F"/>
    <w:pPr>
      <w:numPr>
        <w:numId w:val="2"/>
      </w:numPr>
    </w:pPr>
  </w:style>
  <w:style w:type="numbering" w:customStyle="1" w:styleId="WWNum8">
    <w:name w:val="WWNum8"/>
    <w:rsid w:val="002B2C0F"/>
    <w:pPr>
      <w:numPr>
        <w:numId w:val="8"/>
      </w:numPr>
    </w:pPr>
  </w:style>
  <w:style w:type="numbering" w:customStyle="1" w:styleId="WWNum7">
    <w:name w:val="WWNum7"/>
    <w:rsid w:val="002B2C0F"/>
    <w:pPr>
      <w:numPr>
        <w:numId w:val="7"/>
      </w:numPr>
    </w:pPr>
  </w:style>
  <w:style w:type="numbering" w:customStyle="1" w:styleId="WWNum1">
    <w:name w:val="WWNum1"/>
    <w:rsid w:val="002B2C0F"/>
    <w:pPr>
      <w:numPr>
        <w:numId w:val="1"/>
      </w:numPr>
    </w:pPr>
  </w:style>
  <w:style w:type="numbering" w:customStyle="1" w:styleId="WWNum14">
    <w:name w:val="WWNum14"/>
    <w:rsid w:val="002B2C0F"/>
    <w:pPr>
      <w:numPr>
        <w:numId w:val="14"/>
      </w:numPr>
    </w:pPr>
  </w:style>
  <w:style w:type="numbering" w:customStyle="1" w:styleId="WWNum12">
    <w:name w:val="WWNum12"/>
    <w:rsid w:val="002B2C0F"/>
    <w:pPr>
      <w:numPr>
        <w:numId w:val="12"/>
      </w:numPr>
    </w:pPr>
  </w:style>
  <w:style w:type="numbering" w:customStyle="1" w:styleId="WWNum9">
    <w:name w:val="WWNum9"/>
    <w:rsid w:val="002B2C0F"/>
    <w:pPr>
      <w:numPr>
        <w:numId w:val="9"/>
      </w:numPr>
    </w:pPr>
  </w:style>
  <w:style w:type="numbering" w:customStyle="1" w:styleId="WWNum4">
    <w:name w:val="WWNum4"/>
    <w:rsid w:val="002B2C0F"/>
    <w:pPr>
      <w:numPr>
        <w:numId w:val="4"/>
      </w:numPr>
    </w:pPr>
  </w:style>
  <w:style w:type="numbering" w:customStyle="1" w:styleId="WWNum15">
    <w:name w:val="WWNum15"/>
    <w:rsid w:val="002B2C0F"/>
    <w:pPr>
      <w:numPr>
        <w:numId w:val="15"/>
      </w:numPr>
    </w:pPr>
  </w:style>
  <w:style w:type="numbering" w:customStyle="1" w:styleId="WWNum5">
    <w:name w:val="WWNum5"/>
    <w:rsid w:val="002B2C0F"/>
    <w:pPr>
      <w:numPr>
        <w:numId w:val="5"/>
      </w:numPr>
    </w:pPr>
  </w:style>
  <w:style w:type="numbering" w:customStyle="1" w:styleId="WWNum13">
    <w:name w:val="WWNum13"/>
    <w:rsid w:val="002B2C0F"/>
    <w:pPr>
      <w:numPr>
        <w:numId w:val="13"/>
      </w:numPr>
    </w:pPr>
  </w:style>
  <w:style w:type="numbering" w:customStyle="1" w:styleId="WWNum11">
    <w:name w:val="WWNum11"/>
    <w:rsid w:val="002B2C0F"/>
    <w:pPr>
      <w:numPr>
        <w:numId w:val="11"/>
      </w:numPr>
    </w:pPr>
  </w:style>
  <w:style w:type="numbering" w:customStyle="1" w:styleId="WWNum10">
    <w:name w:val="WWNum10"/>
    <w:rsid w:val="002B2C0F"/>
    <w:pPr>
      <w:numPr>
        <w:numId w:val="10"/>
      </w:numPr>
    </w:pPr>
  </w:style>
  <w:style w:type="table" w:styleId="Rcsostblzat">
    <w:name w:val="Table Grid"/>
    <w:basedOn w:val="Normltblzat"/>
    <w:locked/>
    <w:rsid w:val="00954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2CC74-1A6E-468B-AA75-3DC2903A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1147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Dr. Gondos István</dc:creator>
  <cp:keywords/>
  <dc:description/>
  <cp:lastModifiedBy>Jegyző</cp:lastModifiedBy>
  <cp:revision>6</cp:revision>
  <cp:lastPrinted>2023-06-15T06:58:00Z</cp:lastPrinted>
  <dcterms:created xsi:type="dcterms:W3CDTF">2023-06-19T11:58:00Z</dcterms:created>
  <dcterms:modified xsi:type="dcterms:W3CDTF">2023-06-23T07:32:00Z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2.68256240574948E-302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