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4451B" w14:textId="04DC1BD1" w:rsidR="000478B0" w:rsidRDefault="000478B0" w:rsidP="00CA38F1">
      <w:pPr>
        <w:ind w:left="360"/>
        <w:jc w:val="center"/>
      </w:pPr>
      <w:r>
        <w:t xml:space="preserve">M E G Á L </w:t>
      </w:r>
      <w:proofErr w:type="spellStart"/>
      <w:r>
        <w:t>L</w:t>
      </w:r>
      <w:proofErr w:type="spellEnd"/>
      <w:r>
        <w:t xml:space="preserve"> A P O D Á S</w:t>
      </w:r>
    </w:p>
    <w:p w14:paraId="7852599F" w14:textId="77777777" w:rsidR="000478B0" w:rsidRDefault="000478B0" w:rsidP="000478B0">
      <w:pPr>
        <w:spacing w:line="360" w:lineRule="auto"/>
        <w:ind w:left="360"/>
        <w:jc w:val="both"/>
      </w:pPr>
    </w:p>
    <w:p w14:paraId="28A25320" w14:textId="12AFA537" w:rsidR="00DF2FE6" w:rsidRPr="00DF2FE6" w:rsidRDefault="000478B0" w:rsidP="00DF2FE6">
      <w:pPr>
        <w:spacing w:line="360" w:lineRule="auto"/>
        <w:jc w:val="both"/>
      </w:pPr>
      <w:r w:rsidRPr="005C53B9">
        <w:t>Amely létrejött egyrészről</w:t>
      </w:r>
      <w:r w:rsidRPr="005C53B9">
        <w:rPr>
          <w:b/>
        </w:rPr>
        <w:t xml:space="preserve"> </w:t>
      </w:r>
      <w:r w:rsidR="00DF2FE6" w:rsidRPr="00DF2FE6">
        <w:rPr>
          <w:b/>
        </w:rPr>
        <w:t>Zalaszentgrót Város Önkormányzata</w:t>
      </w:r>
      <w:r w:rsidR="00DF2FE6">
        <w:rPr>
          <w:b/>
        </w:rPr>
        <w:t xml:space="preserve"> </w:t>
      </w:r>
      <w:r w:rsidR="00DF2FE6" w:rsidRPr="00DF2FE6">
        <w:t>(székhelye: 8790 Zalaszentgrót, Dózsa György u. 1.</w:t>
      </w:r>
      <w:r w:rsidR="00DF2FE6">
        <w:t xml:space="preserve">, </w:t>
      </w:r>
      <w:r w:rsidR="00DF2FE6" w:rsidRPr="00DF2FE6">
        <w:t>törzsszáma: 734390</w:t>
      </w:r>
      <w:r w:rsidR="00DF2FE6">
        <w:t xml:space="preserve">, </w:t>
      </w:r>
      <w:r w:rsidR="00DF2FE6" w:rsidRPr="00DF2FE6">
        <w:t>adószáma: 15734398-2-20</w:t>
      </w:r>
      <w:r w:rsidR="00DF2FE6">
        <w:t xml:space="preserve">, </w:t>
      </w:r>
      <w:r w:rsidR="00DF2FE6" w:rsidRPr="00DF2FE6">
        <w:t>statisztikai számjele: 15734398-8400-321-20</w:t>
      </w:r>
      <w:r w:rsidR="00DF2FE6">
        <w:t xml:space="preserve">, </w:t>
      </w:r>
      <w:r w:rsidR="00DF2FE6" w:rsidRPr="00DF2FE6">
        <w:t>a továbbiakban: Önkormányzat), képvise</w:t>
      </w:r>
      <w:r w:rsidR="00DF2FE6">
        <w:t>letében eljáró</w:t>
      </w:r>
      <w:r w:rsidR="00DF2FE6" w:rsidRPr="00DF2FE6">
        <w:t>: Baracskai József polgármester</w:t>
      </w:r>
      <w:r w:rsidR="00DF2FE6">
        <w:t>,</w:t>
      </w:r>
    </w:p>
    <w:p w14:paraId="1A21BED4" w14:textId="4599641C" w:rsidR="000478B0" w:rsidRPr="005C53B9" w:rsidRDefault="000478B0" w:rsidP="00DF2FE6">
      <w:pPr>
        <w:spacing w:line="360" w:lineRule="auto"/>
        <w:jc w:val="both"/>
        <w:rPr>
          <w:b/>
        </w:rPr>
      </w:pPr>
      <w:r w:rsidRPr="005C53B9">
        <w:t xml:space="preserve">másrészről </w:t>
      </w:r>
      <w:r w:rsidRPr="005C53B9">
        <w:rPr>
          <w:b/>
        </w:rPr>
        <w:t xml:space="preserve">Zala </w:t>
      </w:r>
      <w:r>
        <w:rPr>
          <w:b/>
        </w:rPr>
        <w:t>Várm</w:t>
      </w:r>
      <w:r w:rsidRPr="005C53B9">
        <w:rPr>
          <w:b/>
        </w:rPr>
        <w:t xml:space="preserve">egyei Szent Rafael Kórház </w:t>
      </w:r>
      <w:r w:rsidRPr="005C53B9">
        <w:t xml:space="preserve">(Zalaegerszeg, Zrínyi Miklós u. 1. adószáma: 15432742-2-20, továbbiakban: Kórház) képviseletében eljáró </w:t>
      </w:r>
      <w:bookmarkStart w:id="0" w:name="_Hlk135150151"/>
      <w:bookmarkStart w:id="1" w:name="_Hlk135150573"/>
      <w:r w:rsidRPr="005C53B9">
        <w:t xml:space="preserve">Dr. </w:t>
      </w:r>
      <w:proofErr w:type="spellStart"/>
      <w:r w:rsidRPr="005C53B9">
        <w:t>med.habil</w:t>
      </w:r>
      <w:proofErr w:type="spellEnd"/>
      <w:r w:rsidRPr="005C53B9">
        <w:t xml:space="preserve">. Gasztonyi Beáta </w:t>
      </w:r>
      <w:bookmarkEnd w:id="0"/>
      <w:r w:rsidRPr="005C53B9">
        <w:t xml:space="preserve">PhD. </w:t>
      </w:r>
      <w:bookmarkEnd w:id="1"/>
      <w:r w:rsidRPr="005C53B9">
        <w:t xml:space="preserve">főigazgató, </w:t>
      </w:r>
    </w:p>
    <w:p w14:paraId="1BA28503" w14:textId="77777777" w:rsidR="000478B0" w:rsidRDefault="000478B0" w:rsidP="000478B0">
      <w:pPr>
        <w:spacing w:line="360" w:lineRule="auto"/>
        <w:jc w:val="both"/>
      </w:pPr>
      <w:r w:rsidRPr="005C53B9">
        <w:t xml:space="preserve">(a továbbiakban együtt: </w:t>
      </w:r>
      <w:r w:rsidRPr="005C53B9">
        <w:rPr>
          <w:bCs/>
        </w:rPr>
        <w:t>Felek</w:t>
      </w:r>
      <w:r w:rsidRPr="005C53B9">
        <w:t>) között alulírott helyen és napon a következő feltételekkel:</w:t>
      </w:r>
    </w:p>
    <w:p w14:paraId="44D58E32" w14:textId="77777777" w:rsidR="000478B0" w:rsidRDefault="000478B0" w:rsidP="000478B0">
      <w:pPr>
        <w:spacing w:line="360" w:lineRule="auto"/>
        <w:ind w:left="360"/>
        <w:jc w:val="both"/>
      </w:pPr>
    </w:p>
    <w:p w14:paraId="4A86A16E" w14:textId="10CD9A0E" w:rsidR="000478B0" w:rsidRDefault="000478B0" w:rsidP="000478B0">
      <w:pPr>
        <w:spacing w:line="360" w:lineRule="auto"/>
        <w:jc w:val="both"/>
        <w:rPr>
          <w:bCs/>
        </w:rPr>
      </w:pPr>
      <w:r>
        <w:t xml:space="preserve">1./ </w:t>
      </w:r>
      <w:r w:rsidRPr="00762134">
        <w:rPr>
          <w:bCs/>
        </w:rPr>
        <w:t xml:space="preserve">Az </w:t>
      </w:r>
      <w:r w:rsidR="00BD1103">
        <w:rPr>
          <w:bCs/>
        </w:rPr>
        <w:t>e</w:t>
      </w:r>
      <w:r w:rsidRPr="00762134">
        <w:rPr>
          <w:bCs/>
        </w:rPr>
        <w:t xml:space="preserve">gészségügyi </w:t>
      </w:r>
      <w:r w:rsidR="00BD1103">
        <w:rPr>
          <w:bCs/>
        </w:rPr>
        <w:t>a</w:t>
      </w:r>
      <w:r w:rsidRPr="00762134">
        <w:rPr>
          <w:bCs/>
        </w:rPr>
        <w:t>lapellátásról szóló 2015. évi CXXIII tv. szerint 2023. július 1. nappal</w:t>
      </w:r>
      <w:r>
        <w:rPr>
          <w:bCs/>
        </w:rPr>
        <w:t xml:space="preserve"> </w:t>
      </w:r>
      <w:r w:rsidRPr="00762134">
        <w:rPr>
          <w:bCs/>
        </w:rPr>
        <w:t>a területi védőnői ellátás kikerül</w:t>
      </w:r>
      <w:r>
        <w:rPr>
          <w:bCs/>
        </w:rPr>
        <w:t>t</w:t>
      </w:r>
      <w:r w:rsidRPr="00762134">
        <w:rPr>
          <w:bCs/>
        </w:rPr>
        <w:t xml:space="preserve"> a települési önkormányzatok által ellátandó feladato</w:t>
      </w:r>
      <w:r>
        <w:rPr>
          <w:bCs/>
        </w:rPr>
        <w:t xml:space="preserve">k </w:t>
      </w:r>
      <w:r w:rsidRPr="00762134">
        <w:rPr>
          <w:bCs/>
        </w:rPr>
        <w:t>köréből. Ezt követően az állam gondoskodik a Kórház, mint irányító vármegyei intézmény</w:t>
      </w:r>
      <w:r>
        <w:rPr>
          <w:bCs/>
        </w:rPr>
        <w:t xml:space="preserve"> </w:t>
      </w:r>
      <w:r w:rsidRPr="00762134">
        <w:rPr>
          <w:bCs/>
        </w:rPr>
        <w:t>útján a védőnői feladatok ellátásáról.</w:t>
      </w:r>
      <w:r w:rsidRPr="00762134">
        <w:rPr>
          <w:color w:val="000000"/>
        </w:rPr>
        <w:t xml:space="preserve"> </w:t>
      </w:r>
      <w:r w:rsidRPr="00762134">
        <w:rPr>
          <w:bCs/>
        </w:rPr>
        <w:t xml:space="preserve">Az állam az egészségügyi alapellátás körében </w:t>
      </w:r>
      <w:r>
        <w:rPr>
          <w:bCs/>
        </w:rPr>
        <w:t>–</w:t>
      </w:r>
      <w:r w:rsidRPr="00762134">
        <w:rPr>
          <w:bCs/>
        </w:rPr>
        <w:t xml:space="preserve"> a</w:t>
      </w:r>
      <w:r>
        <w:rPr>
          <w:bCs/>
        </w:rPr>
        <w:t xml:space="preserve"> </w:t>
      </w:r>
      <w:r w:rsidRPr="00762134">
        <w:rPr>
          <w:bCs/>
        </w:rPr>
        <w:t>települési önkormányzattal együttműködésben - gondoskodik a védőnői ellátásról. A</w:t>
      </w:r>
      <w:r>
        <w:rPr>
          <w:bCs/>
        </w:rPr>
        <w:t xml:space="preserve"> </w:t>
      </w:r>
      <w:r w:rsidRPr="00762134">
        <w:rPr>
          <w:bCs/>
        </w:rPr>
        <w:t>települési önkormányzat 2023. július 1-től biztosítja az állam számára a 2023. június 30.</w:t>
      </w:r>
      <w:r>
        <w:rPr>
          <w:bCs/>
        </w:rPr>
        <w:t xml:space="preserve"> </w:t>
      </w:r>
      <w:r w:rsidRPr="00762134">
        <w:rPr>
          <w:bCs/>
        </w:rPr>
        <w:t>napján a védőnői ellátásra szolgáló ingó és ingatlan vagyonnak az ingyenes használatát.</w:t>
      </w:r>
      <w:r>
        <w:rPr>
          <w:bCs/>
        </w:rPr>
        <w:t xml:space="preserve"> </w:t>
      </w:r>
    </w:p>
    <w:p w14:paraId="0A5B982B" w14:textId="31503343" w:rsidR="003A7D86" w:rsidRDefault="00EC5B93" w:rsidP="000478B0">
      <w:pPr>
        <w:spacing w:line="360" w:lineRule="auto"/>
        <w:jc w:val="both"/>
        <w:rPr>
          <w:bCs/>
        </w:rPr>
      </w:pPr>
      <w:r w:rsidRPr="007D520F">
        <w:rPr>
          <w:bCs/>
        </w:rPr>
        <w:t>………………………(kitöltendő)</w:t>
      </w:r>
      <w:r w:rsidR="003A7D86" w:rsidRPr="007D520F">
        <w:rPr>
          <w:bCs/>
        </w:rPr>
        <w:t xml:space="preserve"> a Kórház részére átadott ingatlan/ok vagyongazdálkodója.</w:t>
      </w:r>
      <w:bookmarkStart w:id="2" w:name="_GoBack"/>
      <w:bookmarkEnd w:id="2"/>
    </w:p>
    <w:p w14:paraId="70725F26" w14:textId="53295EBC" w:rsidR="0091077B" w:rsidRDefault="0091077B" w:rsidP="000478B0">
      <w:pPr>
        <w:spacing w:line="360" w:lineRule="auto"/>
        <w:jc w:val="both"/>
        <w:rPr>
          <w:bCs/>
        </w:rPr>
      </w:pPr>
      <w:r>
        <w:rPr>
          <w:bCs/>
        </w:rPr>
        <w:t xml:space="preserve">Az ingatlanátadás tárgyában megkötött használati szerződés 1./pontjában rögzített kötelezettség alapján Felek az alábbi megállapodást kötik a védőnők által részlegesen, vagy </w:t>
      </w:r>
      <w:r w:rsidR="00B20778">
        <w:rPr>
          <w:bCs/>
        </w:rPr>
        <w:t>kizárólagosan használatba adott ingatlan karbantartási, közüzemi, és egyéb, a védőnői tevékenység működéséhez szükséges feltételek biztosításával kapcsolatosan keletkező költségek viselésének szabályai</w:t>
      </w:r>
      <w:r w:rsidR="007F28E0">
        <w:rPr>
          <w:bCs/>
        </w:rPr>
        <w:t>nak rögzítésével kapcsolatban.</w:t>
      </w:r>
      <w:r w:rsidR="00B20778">
        <w:rPr>
          <w:bCs/>
        </w:rPr>
        <w:t xml:space="preserve"> </w:t>
      </w:r>
    </w:p>
    <w:p w14:paraId="55848558" w14:textId="77777777" w:rsidR="000478B0" w:rsidRDefault="000478B0" w:rsidP="000478B0">
      <w:pPr>
        <w:spacing w:line="360" w:lineRule="auto"/>
        <w:jc w:val="both"/>
        <w:rPr>
          <w:bCs/>
        </w:rPr>
      </w:pPr>
    </w:p>
    <w:p w14:paraId="402EABA3" w14:textId="2589E617" w:rsidR="000478B0" w:rsidRDefault="000478B0" w:rsidP="000478B0">
      <w:pPr>
        <w:spacing w:line="360" w:lineRule="auto"/>
        <w:jc w:val="both"/>
      </w:pPr>
      <w:r>
        <w:rPr>
          <w:bCs/>
        </w:rPr>
        <w:t xml:space="preserve">2./ </w:t>
      </w:r>
      <w:r>
        <w:t>Önkormányzat</w:t>
      </w:r>
      <w:r w:rsidRPr="005C53B9">
        <w:t xml:space="preserve"> és a Kórház köz</w:t>
      </w:r>
      <w:r w:rsidR="0091077B">
        <w:t>öt</w:t>
      </w:r>
      <w:r w:rsidRPr="005C53B9">
        <w:t>t megkötött Használati</w:t>
      </w:r>
      <w:r>
        <w:t xml:space="preserve"> </w:t>
      </w:r>
      <w:r w:rsidRPr="005C53B9">
        <w:t>Szerződés</w:t>
      </w:r>
      <w:r>
        <w:t xml:space="preserve"> </w:t>
      </w:r>
      <w:r w:rsidRPr="005C53B9">
        <w:t>alapján</w:t>
      </w:r>
      <w:r w:rsidR="0091077B">
        <w:t xml:space="preserve"> </w:t>
      </w:r>
      <w:r w:rsidRPr="005C53B9">
        <w:t xml:space="preserve">a területi védőnői szolgálat </w:t>
      </w:r>
      <w:r w:rsidR="00B20778">
        <w:t xml:space="preserve">a </w:t>
      </w:r>
      <w:r w:rsidR="0091077B">
        <w:t xml:space="preserve">hivatkozott szerződés 2./pontjában körülírt formában működik. </w:t>
      </w:r>
    </w:p>
    <w:p w14:paraId="79E2C77F" w14:textId="77777777" w:rsidR="000478B0" w:rsidRDefault="000478B0" w:rsidP="000478B0">
      <w:pPr>
        <w:tabs>
          <w:tab w:val="num" w:pos="720"/>
        </w:tabs>
        <w:spacing w:line="360" w:lineRule="auto"/>
        <w:jc w:val="both"/>
      </w:pPr>
    </w:p>
    <w:p w14:paraId="7A8646FB" w14:textId="4201B66E" w:rsidR="000478B0" w:rsidRDefault="000478B0" w:rsidP="000478B0">
      <w:pPr>
        <w:tabs>
          <w:tab w:val="num" w:pos="720"/>
        </w:tabs>
        <w:spacing w:line="360" w:lineRule="auto"/>
        <w:jc w:val="both"/>
      </w:pPr>
      <w:r>
        <w:t>3./ A Kórház a védőnők által kizárólagosan, illetve más szolgáltatóval közösen használt</w:t>
      </w:r>
      <w:r w:rsidR="009244AF">
        <w:t xml:space="preserve"> </w:t>
      </w:r>
      <w:r>
        <w:t>ingatlanrész</w:t>
      </w:r>
      <w:r w:rsidR="00BD1103">
        <w:t xml:space="preserve"> </w:t>
      </w:r>
      <w:r w:rsidR="00BD1103" w:rsidRPr="000F163E">
        <w:t>igénybevétellel arányos</w:t>
      </w:r>
      <w:r>
        <w:t xml:space="preserve"> fenntartási, üzemeltetési költségeit viseli 2023. július hó 1. napjától, mely </w:t>
      </w:r>
      <w:r w:rsidRPr="005C53B9">
        <w:t>költségek felosztását</w:t>
      </w:r>
      <w:r>
        <w:t xml:space="preserve"> </w:t>
      </w:r>
      <w:r w:rsidR="00192B02">
        <w:t>jelen megállapodás 1. számú melléklete tartalmazza.</w:t>
      </w:r>
    </w:p>
    <w:p w14:paraId="19A84CEA" w14:textId="591E808C" w:rsidR="007A3200" w:rsidRPr="007A3200" w:rsidRDefault="007A3200" w:rsidP="007A3200">
      <w:pPr>
        <w:spacing w:line="360" w:lineRule="auto"/>
        <w:jc w:val="both"/>
        <w:rPr>
          <w:b/>
          <w:bCs/>
        </w:rPr>
      </w:pPr>
      <w:r w:rsidRPr="007A3200">
        <w:rPr>
          <w:b/>
          <w:bCs/>
        </w:rPr>
        <w:t>Értelmező rendelkezés karbantartás tartalmára vonatkozóan:</w:t>
      </w:r>
    </w:p>
    <w:p w14:paraId="40E95D32" w14:textId="2FB8418E" w:rsidR="007A3200" w:rsidRDefault="007A3200" w:rsidP="007A3200">
      <w:pPr>
        <w:spacing w:line="360" w:lineRule="auto"/>
        <w:jc w:val="both"/>
      </w:pPr>
      <w:r w:rsidRPr="007A3200">
        <w:t xml:space="preserve">Karbantartásnak minősül a tárgyi eszköz </w:t>
      </w:r>
      <w:r w:rsidR="00E97A93">
        <w:t xml:space="preserve">és építmény </w:t>
      </w:r>
      <w:r w:rsidRPr="007A3200">
        <w:t xml:space="preserve">folyamatos, zavartalan, biztonságos üzemeltetését szolgáló javítási tevékenység, ideértve a tervszerű megelőző karbantartást is. Tervszerű megelőző karbantartás a hosszabb időszakonként, de rendszeresen visszatérő nagyjavítás, és </w:t>
      </w:r>
      <w:r w:rsidRPr="007A3200">
        <w:lastRenderedPageBreak/>
        <w:t xml:space="preserve">mindazon javítási, karbantartási tevékenység, amelyet a rendeltetésszerű használat érdekében el kell végezni, amely a folyamatos </w:t>
      </w:r>
      <w:proofErr w:type="spellStart"/>
      <w:r w:rsidRPr="007A3200">
        <w:t>elhasználódás</w:t>
      </w:r>
      <w:proofErr w:type="spellEnd"/>
      <w:r w:rsidRPr="007A3200">
        <w:t xml:space="preserve"> </w:t>
      </w:r>
      <w:r w:rsidR="00E97A93">
        <w:t xml:space="preserve">miatti </w:t>
      </w:r>
      <w:r w:rsidRPr="007A3200">
        <w:t>rendszeres helyreállítást eredményezi. /Nem karbantartásnak, hanem felújításnak minősül az elhasználódott tárgyi eszköz eredeti állaga (kapacitása, pontossága) helyreállítását szolgáló, időszakonként visszatérő olyan tevékenység, amelynek hatására az adott eszköz élettartama megnövekszik, eredeti műszaki állapota, teljesítőképessége megközelítően vagy teljesen visszaáll, az előállított termékek minősége vagy az adott eszköz használata jelentősen javul./.</w:t>
      </w:r>
    </w:p>
    <w:p w14:paraId="6C63F569" w14:textId="710CCC78" w:rsidR="002A7EC3" w:rsidRPr="00694FCE" w:rsidRDefault="00E97A93" w:rsidP="001F66F4">
      <w:pPr>
        <w:spacing w:line="360" w:lineRule="auto"/>
        <w:jc w:val="both"/>
      </w:pPr>
      <w:r>
        <w:t>Karbantartásnak kell tekinteni az é</w:t>
      </w:r>
      <w:r w:rsidR="002A7EC3" w:rsidRPr="001F66F4">
        <w:t xml:space="preserve">pítmény, építményrész, önálló rendeltetési egység, helység használatát zavaró, gátló szerkezeti és más károsodások megelőzése, károsodások ideiglenes megszüntetése, az épület megvédése </w:t>
      </w:r>
      <w:r w:rsidR="00C477F5">
        <w:t xml:space="preserve">érdekében végzett tevékenységeket. </w:t>
      </w:r>
    </w:p>
    <w:p w14:paraId="0A9CEAD3" w14:textId="77777777" w:rsidR="007A3200" w:rsidRPr="007A3200" w:rsidRDefault="007A3200" w:rsidP="001F66F4">
      <w:pPr>
        <w:spacing w:line="360" w:lineRule="auto"/>
        <w:jc w:val="both"/>
      </w:pPr>
    </w:p>
    <w:p w14:paraId="0E74ABE3" w14:textId="02A1B9E5" w:rsidR="000478B0" w:rsidRPr="007A3200" w:rsidRDefault="000478B0" w:rsidP="000478B0">
      <w:pPr>
        <w:tabs>
          <w:tab w:val="num" w:pos="720"/>
        </w:tabs>
        <w:spacing w:line="360" w:lineRule="auto"/>
        <w:jc w:val="both"/>
      </w:pPr>
      <w:r w:rsidRPr="007A3200">
        <w:t>4./ Szerződő Felek rögzítik, hogy a fenntartási költséget az alábbi ingatlan vonatkozásában kívánják felosztani egymás között:</w:t>
      </w:r>
    </w:p>
    <w:p w14:paraId="2CF2E8DA" w14:textId="77777777" w:rsidR="000478B0" w:rsidRPr="007A3200" w:rsidRDefault="000478B0" w:rsidP="000478B0">
      <w:pPr>
        <w:tabs>
          <w:tab w:val="num" w:pos="720"/>
        </w:tabs>
        <w:spacing w:line="360" w:lineRule="auto"/>
        <w:jc w:val="both"/>
      </w:pPr>
    </w:p>
    <w:p w14:paraId="1CE5236E" w14:textId="628BCD0D" w:rsidR="00B47004" w:rsidRPr="007A3200" w:rsidRDefault="000478B0" w:rsidP="005955AE">
      <w:pPr>
        <w:spacing w:line="360" w:lineRule="auto"/>
        <w:jc w:val="both"/>
      </w:pPr>
      <w:r w:rsidRPr="007A3200">
        <w:t xml:space="preserve">5./ Felek kijelentik, hogy a </w:t>
      </w:r>
      <w:r w:rsidR="001029BE">
        <w:t>jelen megállapodás</w:t>
      </w:r>
      <w:r w:rsidRPr="007A3200">
        <w:t xml:space="preserve"> 1. számú mellékletében rögzített költségek számlázásra kerülő összértékének meghatározott arányú részét a Kórház köteles viselni. </w:t>
      </w:r>
      <w:r w:rsidR="00DB627C" w:rsidRPr="007A3200">
        <w:t>Kórház a védőnői tevékenység ellátásával kapcsolatban kizárólagosan felmerülő költségeket 100%-ban köteles viselni. (a teljesség igénye nélkül pl. Stefánia</w:t>
      </w:r>
      <w:r w:rsidR="00102F83" w:rsidRPr="007A3200">
        <w:t xml:space="preserve"> nyilvántartó rendszer, </w:t>
      </w:r>
      <w:r w:rsidR="00B47004" w:rsidRPr="007A3200">
        <w:t xml:space="preserve">védőnő </w:t>
      </w:r>
      <w:r w:rsidR="00102F83" w:rsidRPr="007A3200">
        <w:t>által használt telefon díja)</w:t>
      </w:r>
      <w:r w:rsidR="00DB627C" w:rsidRPr="007A3200">
        <w:t xml:space="preserve"> </w:t>
      </w:r>
      <w:r w:rsidR="00B8035A" w:rsidRPr="007A3200">
        <w:t>A költségek viselésének alapja a költség vonatkozásában a</w:t>
      </w:r>
      <w:r w:rsidR="00192B02" w:rsidRPr="007A3200">
        <w:t xml:space="preserve"> Kórház nevére szóló </w:t>
      </w:r>
      <w:r w:rsidR="00B8035A" w:rsidRPr="007A3200">
        <w:t xml:space="preserve">jogosult </w:t>
      </w:r>
      <w:r w:rsidR="00192B02" w:rsidRPr="007A3200">
        <w:t>Önkormányzat</w:t>
      </w:r>
      <w:r w:rsidR="001029BE">
        <w:t xml:space="preserve">, illetve a Városi </w:t>
      </w:r>
      <w:r w:rsidR="00EC30AE">
        <w:t xml:space="preserve">Önkormányzat </w:t>
      </w:r>
      <w:r w:rsidR="001029BE">
        <w:t>Egészségügyi Központja</w:t>
      </w:r>
      <w:r w:rsidR="00192B02" w:rsidRPr="007A3200">
        <w:t xml:space="preserve"> </w:t>
      </w:r>
      <w:r w:rsidR="00B8035A" w:rsidRPr="007A3200">
        <w:t>részéről megküldött számla.</w:t>
      </w:r>
      <w:r w:rsidR="009345A3" w:rsidRPr="007A3200">
        <w:t xml:space="preserve"> </w:t>
      </w:r>
    </w:p>
    <w:p w14:paraId="6FBB18F6" w14:textId="77777777" w:rsidR="000478B0" w:rsidRPr="007A3200" w:rsidRDefault="000478B0" w:rsidP="005955AE">
      <w:pPr>
        <w:spacing w:line="360" w:lineRule="auto"/>
        <w:jc w:val="both"/>
      </w:pPr>
    </w:p>
    <w:p w14:paraId="77B996C4" w14:textId="18742EB9" w:rsidR="000478B0" w:rsidRPr="007A3200" w:rsidRDefault="000478B0" w:rsidP="000478B0">
      <w:pPr>
        <w:tabs>
          <w:tab w:val="num" w:pos="720"/>
        </w:tabs>
        <w:spacing w:line="360" w:lineRule="auto"/>
        <w:jc w:val="both"/>
      </w:pPr>
      <w:r w:rsidRPr="007A3200">
        <w:t>6./ Az Önkormányzat</w:t>
      </w:r>
      <w:r w:rsidR="00D70259">
        <w:t xml:space="preserve">, illetve a Városi Önkormányzat Egészségügyi Központja a </w:t>
      </w:r>
      <w:r w:rsidR="00CA38F1" w:rsidRPr="007A3200">
        <w:t xml:space="preserve">negyedévet követő hó 15.-ig </w:t>
      </w:r>
      <w:r w:rsidR="00D43809">
        <w:t xml:space="preserve">napjáig </w:t>
      </w:r>
      <w:r w:rsidR="00CA38F1" w:rsidRPr="007A3200">
        <w:t>(első alkalommal 2023. október hó 15.</w:t>
      </w:r>
      <w:r w:rsidR="00B353B3">
        <w:t>-</w:t>
      </w:r>
      <w:r w:rsidR="00CA38F1" w:rsidRPr="007A3200">
        <w:t>ig) a jelen megállapodás 1. számú mellékletében foglalt megosztás</w:t>
      </w:r>
      <w:r w:rsidR="00192B02" w:rsidRPr="007A3200">
        <w:t>i</w:t>
      </w:r>
      <w:r w:rsidR="00CA38F1" w:rsidRPr="007A3200">
        <w:t xml:space="preserve"> módszer figyelembevételével </w:t>
      </w:r>
      <w:r w:rsidR="006171CC" w:rsidRPr="007A3200">
        <w:t>elszámolást készít a Kórházat terhelő költségek</w:t>
      </w:r>
      <w:r w:rsidR="004C0763" w:rsidRPr="007A3200">
        <w:t xml:space="preserve"> teljes vagy arányos részének</w:t>
      </w:r>
      <w:r w:rsidR="006171CC" w:rsidRPr="007A3200">
        <w:t xml:space="preserve"> a költségmegosztási megállapodás</w:t>
      </w:r>
      <w:r w:rsidR="004C0763" w:rsidRPr="007A3200">
        <w:t>ban foglalt</w:t>
      </w:r>
      <w:r w:rsidR="00192B02" w:rsidRPr="007A3200">
        <w:t xml:space="preserve">ak </w:t>
      </w:r>
      <w:r w:rsidR="004C0763" w:rsidRPr="007A3200">
        <w:t xml:space="preserve"> figyelembevételével</w:t>
      </w:r>
      <w:r w:rsidR="006171CC" w:rsidRPr="007A3200">
        <w:t>, melynek mindkét fél általi j</w:t>
      </w:r>
      <w:r w:rsidR="004C0763" w:rsidRPr="007A3200">
        <w:t xml:space="preserve">óváhagyása után </w:t>
      </w:r>
      <w:r w:rsidR="00BD1103" w:rsidRPr="007A3200">
        <w:t>–</w:t>
      </w:r>
      <w:r w:rsidR="00AA0CA4" w:rsidRPr="007A3200">
        <w:t xml:space="preserve"> </w:t>
      </w:r>
      <w:r w:rsidR="00BD1103" w:rsidRPr="007A3200">
        <w:t>ÁFA törvény 58.§-</w:t>
      </w:r>
      <w:proofErr w:type="spellStart"/>
      <w:r w:rsidR="00BD1103" w:rsidRPr="007A3200">
        <w:t>ra</w:t>
      </w:r>
      <w:proofErr w:type="spellEnd"/>
      <w:r w:rsidR="00BD1103" w:rsidRPr="007A3200">
        <w:t xml:space="preserve"> is figyelemmel</w:t>
      </w:r>
      <w:r w:rsidR="00AA0CA4" w:rsidRPr="007A3200">
        <w:t xml:space="preserve"> -</w:t>
      </w:r>
      <w:r w:rsidR="00BD1103" w:rsidRPr="007A3200">
        <w:t xml:space="preserve"> </w:t>
      </w:r>
      <w:r w:rsidR="00AA0CA4" w:rsidRPr="007A3200">
        <w:t>negyedévente</w:t>
      </w:r>
      <w:r w:rsidRPr="007A3200">
        <w:t xml:space="preserve"> a Kórház részére számlát állít ki</w:t>
      </w:r>
      <w:r w:rsidR="009376AA" w:rsidRPr="007A3200">
        <w:t xml:space="preserve"> negyedévet követő </w:t>
      </w:r>
      <w:r w:rsidR="00B353B3">
        <w:t xml:space="preserve">hó </w:t>
      </w:r>
      <w:r w:rsidR="009376AA" w:rsidRPr="007A3200">
        <w:t>30. napjáig (első alkalommal 2023. október hó 30</w:t>
      </w:r>
      <w:r w:rsidR="004C0763" w:rsidRPr="007A3200">
        <w:t>.</w:t>
      </w:r>
      <w:r w:rsidR="009376AA" w:rsidRPr="007A3200">
        <w:t xml:space="preserve"> napjáig) </w:t>
      </w:r>
      <w:r w:rsidRPr="007A3200">
        <w:t xml:space="preserve">A számla mellékletét képezik azon </w:t>
      </w:r>
      <w:r w:rsidR="009376AA" w:rsidRPr="007A3200">
        <w:t xml:space="preserve">eredeti </w:t>
      </w:r>
      <w:r w:rsidRPr="007A3200">
        <w:t>szám</w:t>
      </w:r>
      <w:r w:rsidR="009376AA" w:rsidRPr="007A3200">
        <w:t>lamásolatok</w:t>
      </w:r>
      <w:r w:rsidRPr="007A3200">
        <w:t xml:space="preserve">, bizonylatok, </w:t>
      </w:r>
      <w:r w:rsidR="00AA0CA4" w:rsidRPr="007A3200">
        <w:t xml:space="preserve">jóváhagyott </w:t>
      </w:r>
      <w:r w:rsidR="00192B02" w:rsidRPr="007A3200">
        <w:t>elszámolás</w:t>
      </w:r>
      <w:r w:rsidR="00AA0CA4" w:rsidRPr="007A3200">
        <w:t xml:space="preserve">, </w:t>
      </w:r>
      <w:r w:rsidRPr="007A3200">
        <w:t xml:space="preserve">melyek a Kórház felé </w:t>
      </w:r>
      <w:r w:rsidR="00AA0CA4" w:rsidRPr="007A3200">
        <w:t>kiállított bizonylat</w:t>
      </w:r>
      <w:r w:rsidRPr="007A3200">
        <w:t xml:space="preserve"> tétele</w:t>
      </w:r>
      <w:r w:rsidR="00AA0CA4" w:rsidRPr="007A3200">
        <w:t>inek</w:t>
      </w:r>
      <w:r w:rsidRPr="007A3200">
        <w:t xml:space="preserve"> alapját képezik.</w:t>
      </w:r>
    </w:p>
    <w:p w14:paraId="25D9D1B8" w14:textId="77777777" w:rsidR="000478B0" w:rsidRPr="007A3200" w:rsidRDefault="000478B0" w:rsidP="000478B0">
      <w:pPr>
        <w:tabs>
          <w:tab w:val="num" w:pos="720"/>
        </w:tabs>
        <w:spacing w:line="360" w:lineRule="auto"/>
        <w:jc w:val="both"/>
      </w:pPr>
    </w:p>
    <w:p w14:paraId="304F44B4" w14:textId="3C313065" w:rsidR="000478B0" w:rsidRPr="007A3200" w:rsidRDefault="000478B0" w:rsidP="000478B0">
      <w:pPr>
        <w:tabs>
          <w:tab w:val="num" w:pos="720"/>
        </w:tabs>
        <w:spacing w:line="360" w:lineRule="auto"/>
        <w:jc w:val="both"/>
      </w:pPr>
      <w:r w:rsidRPr="007A3200">
        <w:t xml:space="preserve">7./ Kórház </w:t>
      </w:r>
      <w:r w:rsidR="00AA0CA4" w:rsidRPr="007A3200">
        <w:t xml:space="preserve">a 6./ pontban rögzített eljárásrend alapján megküldött számla kiegyenlítésére </w:t>
      </w:r>
      <w:r w:rsidR="0096361D" w:rsidRPr="007A3200">
        <w:t>6</w:t>
      </w:r>
      <w:r w:rsidR="00102F83" w:rsidRPr="007A3200">
        <w:t>0</w:t>
      </w:r>
      <w:r w:rsidRPr="007A3200">
        <w:t xml:space="preserve"> napon belül</w:t>
      </w:r>
      <w:r w:rsidR="009376AA" w:rsidRPr="007A3200">
        <w:t xml:space="preserve"> </w:t>
      </w:r>
      <w:r w:rsidR="00C615AB" w:rsidRPr="007A3200">
        <w:t xml:space="preserve">(1997. évi LXXXIII. tv. 9/A.§ alapján) </w:t>
      </w:r>
      <w:r w:rsidR="009376AA" w:rsidRPr="007A3200">
        <w:t>utalással köteles az</w:t>
      </w:r>
      <w:r w:rsidRPr="007A3200">
        <w:t xml:space="preserve"> Önkormányzat</w:t>
      </w:r>
      <w:r w:rsidR="001029BE">
        <w:t xml:space="preserve">, illetve a Városi Önkormányzat Egészségügyi Központja </w:t>
      </w:r>
      <w:r w:rsidRPr="007A3200">
        <w:t>pénzforgalmi számlájára</w:t>
      </w:r>
      <w:r w:rsidR="009376AA" w:rsidRPr="007A3200">
        <w:t>.</w:t>
      </w:r>
      <w:r w:rsidRPr="007A3200">
        <w:t xml:space="preserve"> </w:t>
      </w:r>
    </w:p>
    <w:p w14:paraId="6C0B8474" w14:textId="77777777" w:rsidR="000478B0" w:rsidRPr="007A3200" w:rsidRDefault="000478B0" w:rsidP="000478B0">
      <w:pPr>
        <w:tabs>
          <w:tab w:val="num" w:pos="720"/>
        </w:tabs>
        <w:spacing w:line="360" w:lineRule="auto"/>
        <w:jc w:val="both"/>
      </w:pPr>
    </w:p>
    <w:p w14:paraId="10E558E5" w14:textId="5C6B9246" w:rsidR="000478B0" w:rsidRPr="007A3200" w:rsidRDefault="000478B0" w:rsidP="000478B0">
      <w:pPr>
        <w:tabs>
          <w:tab w:val="num" w:pos="720"/>
        </w:tabs>
        <w:spacing w:line="360" w:lineRule="auto"/>
        <w:jc w:val="both"/>
      </w:pPr>
      <w:r w:rsidRPr="007A3200">
        <w:lastRenderedPageBreak/>
        <w:t>8./ A Kórház 2023. július hó 1. napjától köteles</w:t>
      </w:r>
      <w:r w:rsidR="00B8035A" w:rsidRPr="007A3200">
        <w:t xml:space="preserve"> </w:t>
      </w:r>
      <w:r w:rsidRPr="007A3200">
        <w:t>a költségek szerződésben vállalt mértékű megfizetésére határozatlan időre, illetve azon időszakra vonatkozóan, ameddig a védőnői szolgálat ellátását biztosító ingatlan vonatkozásában a Kórház</w:t>
      </w:r>
      <w:r w:rsidR="009244AF" w:rsidRPr="007A3200">
        <w:t>nak</w:t>
      </w:r>
      <w:r w:rsidRPr="007A3200">
        <w:t xml:space="preserve"> használati joga fennáll.</w:t>
      </w:r>
      <w:r w:rsidR="009376AA" w:rsidRPr="007A3200">
        <w:t xml:space="preserve"> A szerződés megszűnése estén felek elszámolnak egymással, melynek tényét írásban rögzítik.</w:t>
      </w:r>
    </w:p>
    <w:p w14:paraId="5FDEE11D" w14:textId="77777777" w:rsidR="00B8035A" w:rsidRPr="007A3200" w:rsidRDefault="00B8035A" w:rsidP="000478B0">
      <w:pPr>
        <w:tabs>
          <w:tab w:val="num" w:pos="720"/>
        </w:tabs>
        <w:spacing w:line="360" w:lineRule="auto"/>
        <w:jc w:val="both"/>
      </w:pPr>
    </w:p>
    <w:p w14:paraId="2F3843AB" w14:textId="2755C6BC" w:rsidR="00B8035A" w:rsidRPr="007A3200" w:rsidRDefault="00B8035A" w:rsidP="000478B0">
      <w:pPr>
        <w:tabs>
          <w:tab w:val="num" w:pos="720"/>
        </w:tabs>
        <w:spacing w:line="360" w:lineRule="auto"/>
        <w:jc w:val="both"/>
      </w:pPr>
      <w:r w:rsidRPr="007A3200">
        <w:t xml:space="preserve">9./ Felek megállapodnak abban, hogy </w:t>
      </w:r>
      <w:r w:rsidR="00672379" w:rsidRPr="007A3200">
        <w:t>a használat tárgyát képező ingatlanban, ingatlanrészben esetlegesen bekövetkező üzemzavar esetén e tényt a</w:t>
      </w:r>
      <w:r w:rsidR="009376AA" w:rsidRPr="007A3200">
        <w:t>z Önkormányzat</w:t>
      </w:r>
      <w:r w:rsidR="00672379" w:rsidRPr="007A3200">
        <w:t xml:space="preserve"> a használati szerződésben a </w:t>
      </w:r>
      <w:r w:rsidR="009376AA" w:rsidRPr="007A3200">
        <w:t>Kórház</w:t>
      </w:r>
      <w:r w:rsidR="00672379" w:rsidRPr="007A3200">
        <w:t xml:space="preserve"> által megadott kapcsolattartójának köteles bejelenteni tudomására jutásával egyidejűleg.</w:t>
      </w:r>
    </w:p>
    <w:p w14:paraId="14DC23B4" w14:textId="1419E430" w:rsidR="00672379" w:rsidRDefault="005463BC" w:rsidP="000478B0">
      <w:pPr>
        <w:tabs>
          <w:tab w:val="num" w:pos="720"/>
        </w:tabs>
        <w:spacing w:line="360" w:lineRule="auto"/>
        <w:jc w:val="both"/>
      </w:pPr>
      <w:r w:rsidRPr="007A3200">
        <w:t xml:space="preserve">Soron kívüli beavatkozást igénylő esetben, </w:t>
      </w:r>
      <w:proofErr w:type="spellStart"/>
      <w:r w:rsidRPr="007A3200">
        <w:t>havária</w:t>
      </w:r>
      <w:proofErr w:type="spellEnd"/>
      <w:r w:rsidRPr="007A3200">
        <w:t xml:space="preserve"> esetén a</w:t>
      </w:r>
      <w:r w:rsidR="009376AA" w:rsidRPr="007A3200">
        <w:t>z Önkormányzat</w:t>
      </w:r>
      <w:r w:rsidRPr="007A3200">
        <w:t xml:space="preserve"> jogosult közvetlenül intézkedni (így különösen k</w:t>
      </w:r>
      <w:r w:rsidR="00672379" w:rsidRPr="007A3200">
        <w:t>özvetlen életveszély elhárítása, va</w:t>
      </w:r>
      <w:r w:rsidRPr="007A3200">
        <w:t>g</w:t>
      </w:r>
      <w:r w:rsidR="00672379" w:rsidRPr="007A3200">
        <w:t>y tartós egészségkárosodás</w:t>
      </w:r>
      <w:r w:rsidRPr="007A3200">
        <w:t xml:space="preserve"> megakadályozása, élet és baleset veszély elhárítása, jelentős vagyoni kár megakadályozása, ellátás biztonságát veszélyeztető hibák elhárítása miatt felmerülő váratlan esemény)</w:t>
      </w:r>
      <w:r w:rsidR="009345A3" w:rsidRPr="007A3200">
        <w:t xml:space="preserve">, e tényről a rendkívüli helyzet </w:t>
      </w:r>
      <w:r w:rsidR="00696694">
        <w:t>megszüntetését követően</w:t>
      </w:r>
      <w:r w:rsidR="00696694" w:rsidRPr="007A3200">
        <w:t xml:space="preserve"> </w:t>
      </w:r>
      <w:r w:rsidR="009345A3" w:rsidRPr="007A3200">
        <w:t>haladéktalanul értesíteni</w:t>
      </w:r>
      <w:r w:rsidR="009376AA" w:rsidRPr="007A3200">
        <w:t xml:space="preserve"> </w:t>
      </w:r>
      <w:r w:rsidR="00192B02" w:rsidRPr="007A3200">
        <w:t xml:space="preserve">köteles </w:t>
      </w:r>
      <w:r w:rsidR="009376AA" w:rsidRPr="007A3200">
        <w:t>a Kórházat</w:t>
      </w:r>
      <w:r w:rsidR="009345A3" w:rsidRPr="007A3200">
        <w:t xml:space="preserve">. A </w:t>
      </w:r>
      <w:proofErr w:type="spellStart"/>
      <w:r w:rsidR="009345A3" w:rsidRPr="007A3200">
        <w:t>havária</w:t>
      </w:r>
      <w:proofErr w:type="spellEnd"/>
      <w:r w:rsidR="009345A3" w:rsidRPr="007A3200">
        <w:t xml:space="preserve"> megszüntetése során felmerült</w:t>
      </w:r>
      <w:r w:rsidR="00696694">
        <w:t>,</w:t>
      </w:r>
      <w:r w:rsidR="009345A3" w:rsidRPr="007A3200">
        <w:t xml:space="preserve"> igazolt költségeit utólagosan számlázza ki </w:t>
      </w:r>
      <w:r w:rsidR="009376AA" w:rsidRPr="007A3200">
        <w:t>Kórház</w:t>
      </w:r>
      <w:r w:rsidR="009345A3" w:rsidRPr="007A3200">
        <w:t xml:space="preserve"> felé</w:t>
      </w:r>
      <w:r w:rsidR="00192B02" w:rsidRPr="007A3200">
        <w:t xml:space="preserve"> a 6./pontban rögzített eljárásrend alapján</w:t>
      </w:r>
      <w:r w:rsidR="009345A3" w:rsidRPr="007A3200">
        <w:t>.</w:t>
      </w:r>
    </w:p>
    <w:p w14:paraId="15D4D053" w14:textId="2F482906" w:rsidR="00A50792" w:rsidRPr="007A3200" w:rsidRDefault="00A50792" w:rsidP="000478B0">
      <w:pPr>
        <w:tabs>
          <w:tab w:val="num" w:pos="720"/>
        </w:tabs>
        <w:spacing w:line="360" w:lineRule="auto"/>
        <w:jc w:val="both"/>
      </w:pPr>
      <w:r>
        <w:t xml:space="preserve">Előre tervezhető, ütemezhető karbantartási munkák elvégzése esetén </w:t>
      </w:r>
      <w:r w:rsidR="00D70259">
        <w:t>az Önkormányzat, illetve a Város Önkormányzat Egészségügyi Központja</w:t>
      </w:r>
      <w:r>
        <w:t xml:space="preserve"> egyeztetést kezdeményez a Kórházzal a munkálatok elvégzésének módjáról, pontos költségének megállapításáról, majd a mindkét fél által elfogadott körülményeket írásban rögzítik. A karbantartási munkák költségét a Kórház a 6./pontban leírt számlázási rend alapján</w:t>
      </w:r>
      <w:r w:rsidR="007C579A">
        <w:t xml:space="preserve"> egyenlíti ki, amennyiben a megkötött megállapodásban Felek eltérő számlázási, fizetési rendben nem állapodnak meg.</w:t>
      </w:r>
    </w:p>
    <w:p w14:paraId="5FEF190F" w14:textId="77777777" w:rsidR="00437357" w:rsidRPr="007A3200" w:rsidRDefault="00437357" w:rsidP="000478B0">
      <w:pPr>
        <w:tabs>
          <w:tab w:val="num" w:pos="720"/>
        </w:tabs>
        <w:spacing w:line="360" w:lineRule="auto"/>
        <w:jc w:val="both"/>
      </w:pPr>
    </w:p>
    <w:p w14:paraId="16972749" w14:textId="62310373" w:rsidR="009345A3" w:rsidRPr="007A3200" w:rsidRDefault="00437357" w:rsidP="000478B0">
      <w:pPr>
        <w:tabs>
          <w:tab w:val="num" w:pos="720"/>
        </w:tabs>
        <w:spacing w:line="360" w:lineRule="auto"/>
        <w:jc w:val="both"/>
      </w:pPr>
      <w:r w:rsidRPr="007A3200">
        <w:t xml:space="preserve">10./ </w:t>
      </w:r>
      <w:r w:rsidR="009345A3" w:rsidRPr="007A3200">
        <w:t xml:space="preserve">Önkormányzat kifejezetten tudomásul veszi, hogy a használati szerződés </w:t>
      </w:r>
      <w:r w:rsidR="005955AE" w:rsidRPr="007A3200">
        <w:t xml:space="preserve">1./pontja alapján - figyelemmel a szerződés 14./ pontjában foglaltakra - </w:t>
      </w:r>
      <w:r w:rsidR="009345A3" w:rsidRPr="007A3200">
        <w:t xml:space="preserve">átadott ingatlan és ingó vagyonelemek vonatkozásában vagyonbiztosítás megkötése (korábban megkötött biztosítási szerződés fenntartása), valamint a biztosítási díj </w:t>
      </w:r>
      <w:r w:rsidRPr="007A3200">
        <w:t xml:space="preserve">megfizetése Önkormányzat kötelezettsége, mely kötelezettsége a használati szerződés hatálya alatt fennáll. A biztosítási díj összege, illetve annak része nem terhelhető a Kórházra.   </w:t>
      </w:r>
      <w:r w:rsidR="009345A3" w:rsidRPr="007A3200">
        <w:t xml:space="preserve"> </w:t>
      </w:r>
    </w:p>
    <w:p w14:paraId="40D45582" w14:textId="77777777" w:rsidR="00672379" w:rsidRPr="007A3200" w:rsidRDefault="00672379" w:rsidP="000478B0">
      <w:pPr>
        <w:tabs>
          <w:tab w:val="num" w:pos="720"/>
        </w:tabs>
        <w:spacing w:line="360" w:lineRule="auto"/>
        <w:jc w:val="both"/>
      </w:pPr>
    </w:p>
    <w:p w14:paraId="0BF8C51B" w14:textId="693C8C9F" w:rsidR="0096361D" w:rsidRPr="007A3200" w:rsidRDefault="009345A3" w:rsidP="000478B0">
      <w:pPr>
        <w:tabs>
          <w:tab w:val="num" w:pos="720"/>
        </w:tabs>
        <w:spacing w:line="360" w:lineRule="auto"/>
        <w:jc w:val="both"/>
      </w:pPr>
      <w:r w:rsidRPr="007A3200">
        <w:t>1</w:t>
      </w:r>
      <w:r w:rsidR="00437357" w:rsidRPr="007A3200">
        <w:t>1</w:t>
      </w:r>
      <w:r w:rsidR="0096361D" w:rsidRPr="007A3200">
        <w:t xml:space="preserve">./ </w:t>
      </w:r>
      <w:r w:rsidR="00B8035A" w:rsidRPr="007A3200">
        <w:t>Felek megállapodnak abban, hogy amennyiben a költségmegosztás alapját képező körülményekben beállt változás, vagy bármilyen más ok indokolja, jelen megállapodásban foglaltakat felülvizsgálják, és szükség szerint közös megegyezéssel írásban módosítják.</w:t>
      </w:r>
    </w:p>
    <w:p w14:paraId="498FFB51" w14:textId="77777777" w:rsidR="000478B0" w:rsidRPr="007A3200" w:rsidRDefault="000478B0" w:rsidP="000478B0">
      <w:pPr>
        <w:tabs>
          <w:tab w:val="num" w:pos="720"/>
        </w:tabs>
        <w:spacing w:line="360" w:lineRule="auto"/>
        <w:jc w:val="both"/>
      </w:pPr>
    </w:p>
    <w:p w14:paraId="33A9401F" w14:textId="00C3D45D" w:rsidR="000478B0" w:rsidRPr="007A3200" w:rsidRDefault="00437357" w:rsidP="000478B0">
      <w:pPr>
        <w:tabs>
          <w:tab w:val="num" w:pos="720"/>
        </w:tabs>
        <w:spacing w:line="360" w:lineRule="auto"/>
        <w:jc w:val="both"/>
      </w:pPr>
      <w:r w:rsidRPr="007A3200">
        <w:t>12</w:t>
      </w:r>
      <w:r w:rsidR="000478B0" w:rsidRPr="007A3200">
        <w:t xml:space="preserve">./ Jelen szerződésben nem szabályozott kérdésekben a </w:t>
      </w:r>
      <w:proofErr w:type="spellStart"/>
      <w:r w:rsidR="000478B0" w:rsidRPr="007A3200">
        <w:t>Ptk</w:t>
      </w:r>
      <w:proofErr w:type="spellEnd"/>
      <w:r w:rsidR="000478B0" w:rsidRPr="007A3200">
        <w:t>, illetve egyéb hatályos jogszabályok az irányadók.</w:t>
      </w:r>
    </w:p>
    <w:p w14:paraId="7F0DBC1A" w14:textId="77777777" w:rsidR="000478B0" w:rsidRPr="007A3200" w:rsidRDefault="000478B0" w:rsidP="000478B0">
      <w:pPr>
        <w:tabs>
          <w:tab w:val="num" w:pos="720"/>
        </w:tabs>
        <w:spacing w:line="360" w:lineRule="auto"/>
        <w:jc w:val="both"/>
      </w:pPr>
    </w:p>
    <w:p w14:paraId="4CF61F4A" w14:textId="2A464DF9" w:rsidR="000478B0" w:rsidRPr="007A3200" w:rsidRDefault="000478B0" w:rsidP="000478B0">
      <w:pPr>
        <w:tabs>
          <w:tab w:val="num" w:pos="720"/>
        </w:tabs>
        <w:spacing w:line="360" w:lineRule="auto"/>
        <w:jc w:val="both"/>
      </w:pPr>
      <w:r w:rsidRPr="007A3200">
        <w:t>Szerződő Felek az okiratot átolvasták, értelmezték, megállapítják, hogy az abban foglaltak megfelelően rögzítik előzetes megállapodásaik, tárgyalásaik eredményét, így azt mint akaratukkal mindenben megegyezőt</w:t>
      </w:r>
      <w:proofErr w:type="gramStart"/>
      <w:r w:rsidRPr="007A3200">
        <w:t xml:space="preserve"> ….</w:t>
      </w:r>
      <w:proofErr w:type="gramEnd"/>
      <w:r w:rsidRPr="007A3200">
        <w:t>.eredeti példányban aláírták, melyből ….példány az Önkormányzatot, ….példány a Kórházat illeti.</w:t>
      </w:r>
    </w:p>
    <w:p w14:paraId="191B3ED0" w14:textId="77777777" w:rsidR="000478B0" w:rsidRPr="007A3200" w:rsidRDefault="000478B0" w:rsidP="000478B0">
      <w:pPr>
        <w:tabs>
          <w:tab w:val="num" w:pos="720"/>
        </w:tabs>
        <w:spacing w:line="360" w:lineRule="auto"/>
        <w:jc w:val="both"/>
      </w:pPr>
    </w:p>
    <w:p w14:paraId="45457EBD" w14:textId="77777777" w:rsidR="000478B0" w:rsidRPr="007A3200" w:rsidRDefault="000478B0" w:rsidP="000478B0">
      <w:pPr>
        <w:tabs>
          <w:tab w:val="num" w:pos="720"/>
        </w:tabs>
        <w:spacing w:line="360" w:lineRule="auto"/>
        <w:jc w:val="both"/>
      </w:pPr>
      <w:r w:rsidRPr="007A3200">
        <w:t>Zalaegerszeg, 2023. július hó … napján.</w:t>
      </w:r>
    </w:p>
    <w:p w14:paraId="161BF5F3" w14:textId="77777777" w:rsidR="000478B0" w:rsidRPr="007A3200" w:rsidRDefault="000478B0" w:rsidP="000478B0">
      <w:pPr>
        <w:tabs>
          <w:tab w:val="num" w:pos="720"/>
        </w:tabs>
        <w:spacing w:line="360" w:lineRule="auto"/>
        <w:jc w:val="both"/>
      </w:pPr>
    </w:p>
    <w:p w14:paraId="3E3DCA67" w14:textId="682586ED" w:rsidR="000478B0" w:rsidRPr="007A3200" w:rsidRDefault="000478B0" w:rsidP="000478B0">
      <w:pPr>
        <w:tabs>
          <w:tab w:val="num" w:pos="720"/>
        </w:tabs>
        <w:spacing w:line="360" w:lineRule="auto"/>
        <w:jc w:val="both"/>
      </w:pPr>
      <w:r w:rsidRPr="007A3200">
        <w:t>Mellékletek:</w:t>
      </w:r>
    </w:p>
    <w:p w14:paraId="22418AD2" w14:textId="08B8AAC7" w:rsidR="000478B0" w:rsidRDefault="000478B0" w:rsidP="000478B0">
      <w:pPr>
        <w:tabs>
          <w:tab w:val="num" w:pos="720"/>
        </w:tabs>
        <w:spacing w:line="360" w:lineRule="auto"/>
        <w:jc w:val="both"/>
      </w:pPr>
      <w:r w:rsidRPr="007A3200">
        <w:t>1.számú: Költségfelosztás</w:t>
      </w:r>
    </w:p>
    <w:p w14:paraId="2B47752E" w14:textId="77777777" w:rsidR="007127B4" w:rsidRPr="007A3200" w:rsidRDefault="007127B4" w:rsidP="000478B0">
      <w:pPr>
        <w:tabs>
          <w:tab w:val="num" w:pos="720"/>
        </w:tabs>
        <w:spacing w:line="360" w:lineRule="auto"/>
        <w:jc w:val="both"/>
      </w:pPr>
    </w:p>
    <w:p w14:paraId="4C93E0EB" w14:textId="77777777" w:rsidR="000478B0" w:rsidRPr="007A3200" w:rsidRDefault="000478B0" w:rsidP="000478B0">
      <w:pPr>
        <w:tabs>
          <w:tab w:val="num" w:pos="720"/>
        </w:tabs>
        <w:spacing w:line="360" w:lineRule="auto"/>
        <w:jc w:val="both"/>
      </w:pPr>
    </w:p>
    <w:tbl>
      <w:tblPr>
        <w:tblW w:w="9338" w:type="dxa"/>
        <w:tblLook w:val="04A0" w:firstRow="1" w:lastRow="0" w:firstColumn="1" w:lastColumn="0" w:noHBand="0" w:noVBand="1"/>
      </w:tblPr>
      <w:tblGrid>
        <w:gridCol w:w="4669"/>
        <w:gridCol w:w="4669"/>
      </w:tblGrid>
      <w:tr w:rsidR="000478B0" w:rsidRPr="007A3200" w14:paraId="0FAEF88F" w14:textId="77777777" w:rsidTr="000478B0">
        <w:trPr>
          <w:trHeight w:val="218"/>
        </w:trPr>
        <w:tc>
          <w:tcPr>
            <w:tcW w:w="4669" w:type="dxa"/>
          </w:tcPr>
          <w:p w14:paraId="49B72439" w14:textId="77777777" w:rsidR="000478B0" w:rsidRPr="007A3200" w:rsidRDefault="000478B0" w:rsidP="000478B0">
            <w:pPr>
              <w:tabs>
                <w:tab w:val="left" w:leader="dot" w:pos="4390"/>
              </w:tabs>
              <w:jc w:val="both"/>
            </w:pPr>
            <w:bookmarkStart w:id="3" w:name="_Hlk136872359"/>
            <w:r w:rsidRPr="007A3200">
              <w:tab/>
            </w:r>
          </w:p>
          <w:p w14:paraId="1163616E" w14:textId="77777777" w:rsidR="000478B0" w:rsidRPr="007A3200" w:rsidRDefault="000478B0" w:rsidP="000478B0">
            <w:pPr>
              <w:jc w:val="both"/>
              <w:rPr>
                <w:b/>
              </w:rPr>
            </w:pPr>
            <w:r w:rsidRPr="007A3200">
              <w:rPr>
                <w:b/>
              </w:rPr>
              <w:t>Önkormányzata</w:t>
            </w:r>
          </w:p>
          <w:p w14:paraId="2C9D7C2C" w14:textId="77777777" w:rsidR="000478B0" w:rsidRPr="007A3200" w:rsidRDefault="000478B0" w:rsidP="000478B0">
            <w:pPr>
              <w:jc w:val="both"/>
              <w:rPr>
                <w:b/>
              </w:rPr>
            </w:pPr>
            <w:r w:rsidRPr="007A3200">
              <w:rPr>
                <w:b/>
              </w:rPr>
              <w:t>képviseli</w:t>
            </w:r>
          </w:p>
          <w:p w14:paraId="30B17B34" w14:textId="77777777" w:rsidR="000478B0" w:rsidRPr="007A3200" w:rsidRDefault="000478B0" w:rsidP="000478B0">
            <w:pPr>
              <w:jc w:val="both"/>
              <w:rPr>
                <w:b/>
              </w:rPr>
            </w:pPr>
            <w:r w:rsidRPr="007A3200">
              <w:rPr>
                <w:b/>
              </w:rPr>
              <w:t>……………………………</w:t>
            </w:r>
          </w:p>
          <w:p w14:paraId="23D03DDA" w14:textId="77777777" w:rsidR="000478B0" w:rsidRPr="007A3200" w:rsidRDefault="000478B0" w:rsidP="000478B0">
            <w:pPr>
              <w:jc w:val="both"/>
              <w:rPr>
                <w:b/>
              </w:rPr>
            </w:pPr>
            <w:r w:rsidRPr="007A3200">
              <w:rPr>
                <w:b/>
              </w:rPr>
              <w:t xml:space="preserve">polgármester  </w:t>
            </w:r>
          </w:p>
        </w:tc>
        <w:tc>
          <w:tcPr>
            <w:tcW w:w="4669" w:type="dxa"/>
          </w:tcPr>
          <w:p w14:paraId="06E1A45F" w14:textId="77777777" w:rsidR="000478B0" w:rsidRPr="007A3200" w:rsidRDefault="000478B0" w:rsidP="000478B0">
            <w:pPr>
              <w:tabs>
                <w:tab w:val="left" w:leader="dot" w:pos="4390"/>
              </w:tabs>
              <w:jc w:val="both"/>
            </w:pPr>
            <w:r w:rsidRPr="007A3200">
              <w:tab/>
            </w:r>
          </w:p>
          <w:p w14:paraId="196B91A1" w14:textId="77777777" w:rsidR="000478B0" w:rsidRPr="007A3200" w:rsidRDefault="000478B0" w:rsidP="000478B0">
            <w:pPr>
              <w:jc w:val="both"/>
              <w:rPr>
                <w:b/>
              </w:rPr>
            </w:pPr>
            <w:r w:rsidRPr="007A3200">
              <w:rPr>
                <w:b/>
              </w:rPr>
              <w:t>Zala Vármegyei Szent Rafael Kórház</w:t>
            </w:r>
          </w:p>
          <w:p w14:paraId="4EBE7B0B" w14:textId="77777777" w:rsidR="000478B0" w:rsidRPr="007A3200" w:rsidRDefault="000478B0" w:rsidP="000478B0">
            <w:pPr>
              <w:jc w:val="both"/>
              <w:rPr>
                <w:b/>
              </w:rPr>
            </w:pPr>
            <w:r w:rsidRPr="007A3200">
              <w:rPr>
                <w:b/>
              </w:rPr>
              <w:t xml:space="preserve">képviseli </w:t>
            </w:r>
          </w:p>
          <w:p w14:paraId="7C833F9E" w14:textId="77777777" w:rsidR="000478B0" w:rsidRPr="007A3200" w:rsidRDefault="000478B0" w:rsidP="000478B0">
            <w:pPr>
              <w:jc w:val="both"/>
              <w:rPr>
                <w:b/>
                <w:bCs/>
                <w:shd w:val="clear" w:color="auto" w:fill="FFFFFF"/>
              </w:rPr>
            </w:pPr>
            <w:r w:rsidRPr="007A3200">
              <w:rPr>
                <w:b/>
                <w:bCs/>
                <w:shd w:val="clear" w:color="auto" w:fill="FFFFFF"/>
              </w:rPr>
              <w:t xml:space="preserve">Dr. </w:t>
            </w:r>
            <w:proofErr w:type="spellStart"/>
            <w:r w:rsidRPr="007A3200">
              <w:rPr>
                <w:b/>
                <w:bCs/>
                <w:shd w:val="clear" w:color="auto" w:fill="FFFFFF"/>
              </w:rPr>
              <w:t>med</w:t>
            </w:r>
            <w:proofErr w:type="spellEnd"/>
            <w:r w:rsidRPr="007A3200">
              <w:rPr>
                <w:b/>
                <w:bCs/>
                <w:shd w:val="clear" w:color="auto" w:fill="FFFFFF"/>
              </w:rPr>
              <w:t xml:space="preserve">. habil. </w:t>
            </w:r>
            <w:proofErr w:type="spellStart"/>
            <w:r w:rsidRPr="007A3200">
              <w:rPr>
                <w:b/>
                <w:bCs/>
                <w:shd w:val="clear" w:color="auto" w:fill="FFFFFF"/>
              </w:rPr>
              <w:t>Gasztonyi</w:t>
            </w:r>
            <w:proofErr w:type="spellEnd"/>
            <w:r w:rsidRPr="007A3200">
              <w:rPr>
                <w:b/>
                <w:bCs/>
                <w:shd w:val="clear" w:color="auto" w:fill="FFFFFF"/>
              </w:rPr>
              <w:t xml:space="preserve"> Beáta </w:t>
            </w:r>
            <w:proofErr w:type="spellStart"/>
            <w:r w:rsidRPr="007A3200">
              <w:rPr>
                <w:b/>
                <w:bCs/>
                <w:shd w:val="clear" w:color="auto" w:fill="FFFFFF"/>
              </w:rPr>
              <w:t>Ph.D</w:t>
            </w:r>
            <w:proofErr w:type="spellEnd"/>
            <w:r w:rsidRPr="007A3200">
              <w:rPr>
                <w:b/>
                <w:bCs/>
                <w:shd w:val="clear" w:color="auto" w:fill="FFFFFF"/>
              </w:rPr>
              <w:t>.</w:t>
            </w:r>
          </w:p>
          <w:p w14:paraId="522C7C72" w14:textId="77777777" w:rsidR="000478B0" w:rsidRPr="007A3200" w:rsidRDefault="000478B0" w:rsidP="000478B0">
            <w:pPr>
              <w:jc w:val="both"/>
              <w:rPr>
                <w:b/>
              </w:rPr>
            </w:pPr>
            <w:r w:rsidRPr="007A3200">
              <w:rPr>
                <w:b/>
              </w:rPr>
              <w:t>főigazgató</w:t>
            </w:r>
          </w:p>
        </w:tc>
      </w:tr>
      <w:bookmarkEnd w:id="3"/>
      <w:tr w:rsidR="000478B0" w:rsidRPr="00085903" w14:paraId="6D14C14D" w14:textId="77777777" w:rsidTr="000478B0">
        <w:trPr>
          <w:trHeight w:val="2402"/>
        </w:trPr>
        <w:tc>
          <w:tcPr>
            <w:tcW w:w="4669" w:type="dxa"/>
          </w:tcPr>
          <w:p w14:paraId="468242F1" w14:textId="77777777" w:rsidR="000478B0" w:rsidRPr="007A3200" w:rsidRDefault="000478B0" w:rsidP="000478B0">
            <w:pPr>
              <w:jc w:val="both"/>
            </w:pPr>
          </w:p>
          <w:p w14:paraId="0E4EEBD9" w14:textId="77777777" w:rsidR="000478B0" w:rsidRPr="007A3200" w:rsidRDefault="000478B0" w:rsidP="000478B0">
            <w:pPr>
              <w:jc w:val="both"/>
            </w:pPr>
            <w:r w:rsidRPr="007A3200">
              <w:t>Pénzügyi ellenjegyző:</w:t>
            </w:r>
          </w:p>
          <w:p w14:paraId="04BAA493" w14:textId="77777777" w:rsidR="000478B0" w:rsidRPr="007A3200" w:rsidRDefault="000478B0" w:rsidP="000478B0">
            <w:pPr>
              <w:jc w:val="both"/>
            </w:pPr>
          </w:p>
          <w:p w14:paraId="07484C7C" w14:textId="77777777" w:rsidR="000478B0" w:rsidRPr="007A3200" w:rsidRDefault="000478B0" w:rsidP="000478B0">
            <w:pPr>
              <w:jc w:val="both"/>
            </w:pPr>
            <w:r w:rsidRPr="007A3200">
              <w:t>……………………………………</w:t>
            </w:r>
          </w:p>
        </w:tc>
        <w:tc>
          <w:tcPr>
            <w:tcW w:w="4669" w:type="dxa"/>
          </w:tcPr>
          <w:p w14:paraId="7BAAE38C" w14:textId="77777777" w:rsidR="000478B0" w:rsidRPr="007A3200" w:rsidRDefault="000478B0" w:rsidP="000478B0">
            <w:pPr>
              <w:jc w:val="both"/>
              <w:rPr>
                <w:b/>
              </w:rPr>
            </w:pPr>
          </w:p>
          <w:p w14:paraId="65E85C08" w14:textId="77777777" w:rsidR="000478B0" w:rsidRPr="007A3200" w:rsidRDefault="000478B0" w:rsidP="000478B0">
            <w:pPr>
              <w:jc w:val="both"/>
              <w:rPr>
                <w:bCs/>
              </w:rPr>
            </w:pPr>
            <w:r w:rsidRPr="007A3200">
              <w:rPr>
                <w:bCs/>
              </w:rPr>
              <w:t>Pénzügyi ellenjegyző:</w:t>
            </w:r>
          </w:p>
          <w:p w14:paraId="1E1F8795" w14:textId="77777777" w:rsidR="000478B0" w:rsidRPr="007A3200" w:rsidRDefault="000478B0" w:rsidP="000478B0">
            <w:pPr>
              <w:jc w:val="both"/>
              <w:rPr>
                <w:bCs/>
              </w:rPr>
            </w:pPr>
          </w:p>
          <w:p w14:paraId="3AA12F74" w14:textId="77777777" w:rsidR="000478B0" w:rsidRPr="007A3200" w:rsidRDefault="000478B0" w:rsidP="000478B0">
            <w:pPr>
              <w:jc w:val="both"/>
              <w:rPr>
                <w:bCs/>
              </w:rPr>
            </w:pPr>
            <w:r w:rsidRPr="007A3200">
              <w:rPr>
                <w:bCs/>
              </w:rPr>
              <w:t>…………………………..</w:t>
            </w:r>
          </w:p>
          <w:p w14:paraId="54A64430" w14:textId="77777777" w:rsidR="000478B0" w:rsidRPr="007A3200" w:rsidRDefault="000478B0" w:rsidP="000478B0">
            <w:pPr>
              <w:jc w:val="both"/>
              <w:rPr>
                <w:bCs/>
              </w:rPr>
            </w:pPr>
            <w:r w:rsidRPr="007A3200">
              <w:rPr>
                <w:bCs/>
              </w:rPr>
              <w:t>Kiss Ilona Andrea</w:t>
            </w:r>
          </w:p>
          <w:p w14:paraId="0992D77B" w14:textId="77777777" w:rsidR="000478B0" w:rsidRPr="00604137" w:rsidRDefault="000478B0" w:rsidP="000478B0">
            <w:pPr>
              <w:jc w:val="both"/>
              <w:rPr>
                <w:bCs/>
              </w:rPr>
            </w:pPr>
            <w:r w:rsidRPr="007A3200">
              <w:rPr>
                <w:bCs/>
              </w:rPr>
              <w:t>gazdasági igazgató</w:t>
            </w:r>
          </w:p>
          <w:p w14:paraId="61614EB1" w14:textId="77777777" w:rsidR="000478B0" w:rsidRPr="00085903" w:rsidRDefault="000478B0" w:rsidP="000478B0">
            <w:pPr>
              <w:jc w:val="both"/>
              <w:rPr>
                <w:b/>
              </w:rPr>
            </w:pPr>
          </w:p>
        </w:tc>
      </w:tr>
    </w:tbl>
    <w:p w14:paraId="5DF6DCF5" w14:textId="77777777" w:rsidR="005237EC" w:rsidRDefault="005237EC" w:rsidP="000478B0"/>
    <w:sectPr w:rsidR="005237EC" w:rsidSect="000478B0">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B42E5" w14:textId="77777777" w:rsidR="00813A32" w:rsidRDefault="00813A32" w:rsidP="00460A5E">
      <w:r>
        <w:separator/>
      </w:r>
    </w:p>
  </w:endnote>
  <w:endnote w:type="continuationSeparator" w:id="0">
    <w:p w14:paraId="175CA220" w14:textId="77777777" w:rsidR="00813A32" w:rsidRDefault="00813A32" w:rsidP="0046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972694"/>
      <w:docPartObj>
        <w:docPartGallery w:val="Page Numbers (Bottom of Page)"/>
        <w:docPartUnique/>
      </w:docPartObj>
    </w:sdtPr>
    <w:sdtEndPr/>
    <w:sdtContent>
      <w:p w14:paraId="119B4CB3" w14:textId="70A33DF6" w:rsidR="00460A5E" w:rsidRDefault="00460A5E">
        <w:pPr>
          <w:pStyle w:val="llb"/>
          <w:jc w:val="center"/>
        </w:pPr>
        <w:r>
          <w:fldChar w:fldCharType="begin"/>
        </w:r>
        <w:r>
          <w:instrText>PAGE   \* MERGEFORMAT</w:instrText>
        </w:r>
        <w:r>
          <w:fldChar w:fldCharType="separate"/>
        </w:r>
        <w:r>
          <w:t>2</w:t>
        </w:r>
        <w:r>
          <w:fldChar w:fldCharType="end"/>
        </w:r>
      </w:p>
    </w:sdtContent>
  </w:sdt>
  <w:p w14:paraId="643E7A5F" w14:textId="77777777" w:rsidR="00460A5E" w:rsidRDefault="00460A5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B2186" w14:textId="77777777" w:rsidR="00813A32" w:rsidRDefault="00813A32" w:rsidP="00460A5E">
      <w:r>
        <w:separator/>
      </w:r>
    </w:p>
  </w:footnote>
  <w:footnote w:type="continuationSeparator" w:id="0">
    <w:p w14:paraId="4F08B126" w14:textId="77777777" w:rsidR="00813A32" w:rsidRDefault="00813A32" w:rsidP="00460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4368B"/>
    <w:multiLevelType w:val="hybridMultilevel"/>
    <w:tmpl w:val="A0A427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DA66C6F"/>
    <w:multiLevelType w:val="hybridMultilevel"/>
    <w:tmpl w:val="635E85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8B0"/>
    <w:rsid w:val="00004749"/>
    <w:rsid w:val="000478B0"/>
    <w:rsid w:val="000F163E"/>
    <w:rsid w:val="001029BE"/>
    <w:rsid w:val="00102F83"/>
    <w:rsid w:val="00192B02"/>
    <w:rsid w:val="001F66F4"/>
    <w:rsid w:val="002A7EC3"/>
    <w:rsid w:val="003A18BE"/>
    <w:rsid w:val="003A7D86"/>
    <w:rsid w:val="00437357"/>
    <w:rsid w:val="00460A5E"/>
    <w:rsid w:val="004C0763"/>
    <w:rsid w:val="005237EC"/>
    <w:rsid w:val="005463BC"/>
    <w:rsid w:val="005955AE"/>
    <w:rsid w:val="006171CC"/>
    <w:rsid w:val="00672379"/>
    <w:rsid w:val="00696694"/>
    <w:rsid w:val="00697F6A"/>
    <w:rsid w:val="007127B4"/>
    <w:rsid w:val="007A3200"/>
    <w:rsid w:val="007C579A"/>
    <w:rsid w:val="007D520F"/>
    <w:rsid w:val="007F28E0"/>
    <w:rsid w:val="00813A32"/>
    <w:rsid w:val="0091077B"/>
    <w:rsid w:val="009244AF"/>
    <w:rsid w:val="009345A3"/>
    <w:rsid w:val="009376AA"/>
    <w:rsid w:val="0096361D"/>
    <w:rsid w:val="00A50792"/>
    <w:rsid w:val="00AA0CA4"/>
    <w:rsid w:val="00B20778"/>
    <w:rsid w:val="00B218B3"/>
    <w:rsid w:val="00B353B3"/>
    <w:rsid w:val="00B47004"/>
    <w:rsid w:val="00B8035A"/>
    <w:rsid w:val="00BD1103"/>
    <w:rsid w:val="00C477F5"/>
    <w:rsid w:val="00C615AB"/>
    <w:rsid w:val="00CA38F1"/>
    <w:rsid w:val="00D43809"/>
    <w:rsid w:val="00D70259"/>
    <w:rsid w:val="00D83ADC"/>
    <w:rsid w:val="00DB627C"/>
    <w:rsid w:val="00DF2FE6"/>
    <w:rsid w:val="00E97A93"/>
    <w:rsid w:val="00EC30AE"/>
    <w:rsid w:val="00EC5B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434F5"/>
  <w15:chartTrackingRefBased/>
  <w15:docId w15:val="{76207A15-B11D-450E-BB10-F05E9ED0C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478B0"/>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478B0"/>
    <w:pPr>
      <w:ind w:left="720"/>
      <w:contextualSpacing/>
    </w:pPr>
  </w:style>
  <w:style w:type="paragraph" w:styleId="lfej">
    <w:name w:val="header"/>
    <w:basedOn w:val="Norml"/>
    <w:link w:val="lfejChar"/>
    <w:uiPriority w:val="99"/>
    <w:unhideWhenUsed/>
    <w:rsid w:val="00460A5E"/>
    <w:pPr>
      <w:tabs>
        <w:tab w:val="center" w:pos="4536"/>
        <w:tab w:val="right" w:pos="9072"/>
      </w:tabs>
    </w:pPr>
  </w:style>
  <w:style w:type="character" w:customStyle="1" w:styleId="lfejChar">
    <w:name w:val="Élőfej Char"/>
    <w:basedOn w:val="Bekezdsalapbettpusa"/>
    <w:link w:val="lfej"/>
    <w:uiPriority w:val="99"/>
    <w:rsid w:val="00460A5E"/>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460A5E"/>
    <w:pPr>
      <w:tabs>
        <w:tab w:val="center" w:pos="4536"/>
        <w:tab w:val="right" w:pos="9072"/>
      </w:tabs>
    </w:pPr>
  </w:style>
  <w:style w:type="character" w:customStyle="1" w:styleId="llbChar">
    <w:name w:val="Élőláb Char"/>
    <w:basedOn w:val="Bekezdsalapbettpusa"/>
    <w:link w:val="llb"/>
    <w:uiPriority w:val="99"/>
    <w:rsid w:val="00460A5E"/>
    <w:rPr>
      <w:rFonts w:ascii="Times New Roman" w:eastAsia="Times New Roman" w:hAnsi="Times New Roman" w:cs="Times New Roman"/>
      <w:kern w:val="0"/>
      <w:sz w:val="24"/>
      <w:szCs w:val="24"/>
      <w:lang w:eastAsia="hu-HU"/>
      <w14:ligatures w14:val="none"/>
    </w:rPr>
  </w:style>
  <w:style w:type="paragraph" w:styleId="Vltozat">
    <w:name w:val="Revision"/>
    <w:hidden/>
    <w:uiPriority w:val="99"/>
    <w:semiHidden/>
    <w:rsid w:val="00B353B3"/>
    <w:pPr>
      <w:spacing w:after="0" w:line="240" w:lineRule="auto"/>
    </w:pPr>
    <w:rPr>
      <w:rFonts w:ascii="Times New Roman" w:eastAsia="Times New Roman" w:hAnsi="Times New Roman" w:cs="Times New Roman"/>
      <w:kern w:val="0"/>
      <w:sz w:val="24"/>
      <w:szCs w:val="24"/>
      <w:lang w:eastAsia="hu-HU"/>
      <w14:ligatures w14:val="none"/>
    </w:rPr>
  </w:style>
  <w:style w:type="paragraph" w:customStyle="1" w:styleId="pf0">
    <w:name w:val="pf0"/>
    <w:basedOn w:val="Norml"/>
    <w:rsid w:val="002A7EC3"/>
    <w:pPr>
      <w:spacing w:before="100" w:beforeAutospacing="1" w:after="100" w:afterAutospacing="1"/>
    </w:pPr>
  </w:style>
  <w:style w:type="character" w:customStyle="1" w:styleId="cf01">
    <w:name w:val="cf01"/>
    <w:basedOn w:val="Bekezdsalapbettpusa"/>
    <w:rsid w:val="002A7E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7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1060</Words>
  <Characters>7317</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ZMSZRK MSO36</dc:creator>
  <cp:keywords/>
  <dc:description/>
  <cp:lastModifiedBy>Jegyző</cp:lastModifiedBy>
  <cp:revision>5</cp:revision>
  <dcterms:created xsi:type="dcterms:W3CDTF">2023-07-25T11:57:00Z</dcterms:created>
  <dcterms:modified xsi:type="dcterms:W3CDTF">2023-07-25T12:15:00Z</dcterms:modified>
</cp:coreProperties>
</file>